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4C91">
      <w:pPr>
        <w:pStyle w:val="1"/>
      </w:pPr>
      <w:bookmarkStart w:id="0" w:name="_GoBack"/>
      <w:bookmarkEnd w:id="0"/>
      <w:r>
        <w:t xml:space="preserve"> </w:t>
      </w:r>
      <w:r>
        <w:rPr>
          <w:rtl/>
        </w:rPr>
        <w:t>חוק עזר לאילת (סלילת ר</w:t>
      </w:r>
      <w:r>
        <w:rPr>
          <w:rtl/>
        </w:rPr>
        <w:t>חובות), התשמ"ה1985-</w:t>
      </w:r>
    </w:p>
    <w:p w:rsidR="00000000" w:rsidRDefault="00244C91">
      <w:pPr>
        <w:pStyle w:val="a0"/>
        <w:ind w:left="2177" w:right="284"/>
      </w:pPr>
      <w:r>
        <w:rPr>
          <w:rtl/>
        </w:rPr>
        <w:t>פורסם:</w:t>
      </w:r>
      <w:r>
        <w:t xml:space="preserve"> </w:t>
      </w:r>
      <w:r>
        <w:tab/>
      </w:r>
      <w:r>
        <w:rPr>
          <w:rtl/>
        </w:rPr>
        <w:t xml:space="preserve"> חש"ם 280, </w:t>
      </w:r>
      <w:r>
        <w:rPr>
          <w:rtl/>
        </w:rPr>
        <w:tab/>
        <w:t xml:space="preserve">תשמ"ה </w:t>
      </w:r>
      <w:r>
        <w:t>)</w:t>
      </w:r>
      <w:r>
        <w:rPr>
          <w:rtl/>
        </w:rPr>
        <w:t>27.6.1985</w:t>
      </w:r>
      <w:r>
        <w:t>(</w:t>
      </w:r>
      <w:r>
        <w:rPr>
          <w:rtl/>
        </w:rPr>
        <w:t>,</w:t>
      </w:r>
      <w:r>
        <w:rPr>
          <w:rtl/>
        </w:rPr>
        <w:tab/>
        <w:t xml:space="preserve"> עמ' 378</w:t>
      </w:r>
    </w:p>
    <w:p w:rsidR="00000000" w:rsidRDefault="00244C91">
      <w:pPr>
        <w:pStyle w:val="a6"/>
      </w:pPr>
      <w:r>
        <w:rPr>
          <w:rtl/>
        </w:rPr>
        <w:t>בתוקף סמכותה לפי סעיפים 250, 251, 254, 258, 259 לפקודת העיריות, מתקינה מועצת עירית אילת חוק עזר זה:</w:t>
      </w:r>
    </w:p>
    <w:p w:rsidR="00000000" w:rsidRDefault="00244C91">
      <w:pPr>
        <w:pStyle w:val="af0"/>
        <w:ind w:left="618" w:right="0"/>
      </w:pPr>
      <w:r>
        <w:rPr>
          <w:rtl/>
        </w:rPr>
        <w:t>הגדרות</w:t>
      </w:r>
    </w:p>
    <w:p w:rsidR="00000000" w:rsidRDefault="00244C91">
      <w:pPr>
        <w:pStyle w:val="af1"/>
      </w:pPr>
      <w:r>
        <w:rPr>
          <w:bCs/>
          <w:rtl/>
        </w:rPr>
        <w:t xml:space="preserve">1. </w:t>
      </w:r>
      <w:r>
        <w:rPr>
          <w:bCs/>
          <w:rtl/>
        </w:rPr>
        <w:tab/>
      </w:r>
      <w:r>
        <w:rPr>
          <w:bCs/>
          <w:rtl/>
        </w:rPr>
        <w:tab/>
      </w:r>
      <w:r>
        <w:rPr>
          <w:rtl/>
        </w:rPr>
        <w:t xml:space="preserve">בחוק עזר זה </w:t>
      </w:r>
      <w:r>
        <w:t>-</w:t>
      </w:r>
    </w:p>
    <w:p w:rsidR="00000000" w:rsidRDefault="00244C91">
      <w:pPr>
        <w:pStyle w:val="a4"/>
      </w:pPr>
      <w:r>
        <w:rPr>
          <w:bCs/>
          <w:rtl/>
        </w:rPr>
        <w:t xml:space="preserve">"בעל" </w:t>
      </w:r>
      <w:r>
        <w:rPr>
          <w:bCs/>
        </w:rPr>
        <w:t xml:space="preserve"> -</w:t>
      </w:r>
      <w:r>
        <w:rPr>
          <w:rtl/>
        </w:rPr>
        <w:t xml:space="preserve">אדם המקבל או זכאי לקבל הכנסה מנכס, או שהיה מקבלה אילו </w:t>
      </w:r>
      <w:r>
        <w:rPr>
          <w:rtl/>
        </w:rPr>
        <w:t xml:space="preserve">הנכס היה נותן הכנסה, או המשלם ארנונות לעיריה או מסי ממשלה ביחס לנכס, בין בזכותו הוא ובין כסוכן, כבא כוח או כנאמן, בין שהוא הבעל הרשום של הנכס ובין שאיננו הבעל הרשום, בין אם הוא מחזיק בנכס למעשה ובן אם לאו, וכולל שוכר או שוכר משנה ששכר נכס לתקופה של  למעלה </w:t>
      </w:r>
      <w:r>
        <w:rPr>
          <w:rtl/>
        </w:rPr>
        <w:t>מחמש שנים;</w:t>
      </w:r>
    </w:p>
    <w:p w:rsidR="00000000" w:rsidRDefault="00244C91">
      <w:pPr>
        <w:pStyle w:val="a4"/>
      </w:pPr>
      <w:r>
        <w:rPr>
          <w:bCs/>
          <w:rtl/>
        </w:rPr>
        <w:t xml:space="preserve">"כביש" </w:t>
      </w:r>
      <w:r>
        <w:rPr>
          <w:bCs/>
        </w:rPr>
        <w:t xml:space="preserve"> -</w:t>
      </w:r>
      <w:r>
        <w:rPr>
          <w:rtl/>
        </w:rPr>
        <w:t>רחוב או חלק מרחוב שהמועצה הקצתה לכלי רכב בהתאם לחוק עזר זה;</w:t>
      </w:r>
    </w:p>
    <w:p w:rsidR="00000000" w:rsidRDefault="00244C91">
      <w:pPr>
        <w:pStyle w:val="a4"/>
      </w:pPr>
      <w:r>
        <w:rPr>
          <w:bCs/>
          <w:rtl/>
        </w:rPr>
        <w:t xml:space="preserve">"מדרכה" </w:t>
      </w:r>
      <w:r>
        <w:rPr>
          <w:bCs/>
        </w:rPr>
        <w:t xml:space="preserve"> -</w:t>
      </w:r>
      <w:r>
        <w:rPr>
          <w:rtl/>
        </w:rPr>
        <w:t xml:space="preserve">רחוב או חלק מרחוב, בין מאספלט ובין מרוצף </w:t>
      </w:r>
      <w:r>
        <w:t>-</w:t>
      </w:r>
      <w:r>
        <w:rPr>
          <w:rtl/>
        </w:rPr>
        <w:t xml:space="preserve"> לרבות אבני שפה, קיר משען, מדרגות וקירות תומכים </w:t>
      </w:r>
      <w:r>
        <w:t>-</w:t>
      </w:r>
      <w:r>
        <w:rPr>
          <w:rtl/>
        </w:rPr>
        <w:t xml:space="preserve"> שהקצתה אותו המועצה בהתאם לחוק עזר זה להולכי רגל בלבד;</w:t>
      </w:r>
    </w:p>
    <w:p w:rsidR="00000000" w:rsidRDefault="00244C91">
      <w:pPr>
        <w:pStyle w:val="a4"/>
      </w:pPr>
      <w:r>
        <w:rPr>
          <w:bCs/>
          <w:rtl/>
        </w:rPr>
        <w:t xml:space="preserve">"מהנדס" </w:t>
      </w:r>
      <w:r>
        <w:rPr>
          <w:bCs/>
        </w:rPr>
        <w:t xml:space="preserve"> -</w:t>
      </w:r>
      <w:r>
        <w:rPr>
          <w:rtl/>
        </w:rPr>
        <w:t>מהנדס העיר</w:t>
      </w:r>
      <w:r>
        <w:rPr>
          <w:rtl/>
        </w:rPr>
        <w:t>יה לרבות מי שהמהנדס העביר אליו בכתב את סמכויותיו לפי חוק עזר זה, כולן או מקצתן;</w:t>
      </w:r>
    </w:p>
    <w:p w:rsidR="00000000" w:rsidRDefault="00244C91">
      <w:pPr>
        <w:pStyle w:val="a4"/>
      </w:pPr>
      <w:r>
        <w:rPr>
          <w:bCs/>
          <w:rtl/>
        </w:rPr>
        <w:t xml:space="preserve">"נכס" </w:t>
      </w:r>
      <w:r>
        <w:rPr>
          <w:bCs/>
        </w:rPr>
        <w:t xml:space="preserve"> -</w:t>
      </w:r>
      <w:r>
        <w:rPr>
          <w:rtl/>
        </w:rPr>
        <w:t>בנין וכל קרקע, וכן חלק מבנין וכל חלק מקרקע המהווים יחידת רישום נפרדת בספרי המקרקעין, למעט רחוב, הנמצאים בתחום העיריה;</w:t>
      </w:r>
    </w:p>
    <w:p w:rsidR="00000000" w:rsidRDefault="00244C91">
      <w:pPr>
        <w:pStyle w:val="a4"/>
      </w:pPr>
      <w:r>
        <w:rPr>
          <w:bCs/>
          <w:rtl/>
        </w:rPr>
        <w:t xml:space="preserve">"נכס גובל" </w:t>
      </w:r>
      <w:r>
        <w:rPr>
          <w:bCs/>
        </w:rPr>
        <w:t xml:space="preserve"> -</w:t>
      </w:r>
      <w:r>
        <w:rPr>
          <w:rtl/>
        </w:rPr>
        <w:t>כל נכס הגובל רחוב או קטע רחוב, בין אם</w:t>
      </w:r>
      <w:r>
        <w:rPr>
          <w:rtl/>
        </w:rPr>
        <w:t xml:space="preserve"> יש גישה לנכס מאותו רחוב או קטע, דרך נכס אחר, או דרך מדרכה, ובין אם לאו, לרבות נכס שבינו ובין אותו רחוב או קטע נמצאים תעלה, ביב, חפירה, רצועת ירק, נטיעות, שדרה או כיוצא באלה, או שטח המיועד לפי תכנית שאושרה בהתאם לחוק התכנון והבניה, התשכ"ה1965-, לרצועת ירק,</w:t>
      </w:r>
      <w:r>
        <w:rPr>
          <w:rtl/>
        </w:rPr>
        <w:t xml:space="preserve"> נטיעות או  שדרה;</w:t>
      </w:r>
    </w:p>
    <w:p w:rsidR="00000000" w:rsidRDefault="00244C91">
      <w:pPr>
        <w:pStyle w:val="a4"/>
      </w:pPr>
      <w:r>
        <w:rPr>
          <w:bCs/>
          <w:rtl/>
        </w:rPr>
        <w:t xml:space="preserve">"נכס חייב בהיטל" </w:t>
      </w:r>
      <w:r>
        <w:rPr>
          <w:bCs/>
        </w:rPr>
        <w:t xml:space="preserve"> -</w:t>
      </w:r>
      <w:r>
        <w:rPr>
          <w:rtl/>
        </w:rPr>
        <w:t>נכס גובל וכל נכס או חלק ממנו הנמצא בשטח חקלאי במרחק של לא יותר מ1000- מטרים מהכביש הנסלל;</w:t>
      </w:r>
    </w:p>
    <w:p w:rsidR="00000000" w:rsidRDefault="00244C91">
      <w:pPr>
        <w:pStyle w:val="a4"/>
      </w:pPr>
      <w:r>
        <w:rPr>
          <w:bCs/>
          <w:rtl/>
        </w:rPr>
        <w:t xml:space="preserve">"סלילת רחוב" </w:t>
      </w:r>
      <w:r>
        <w:rPr>
          <w:bCs/>
        </w:rPr>
        <w:t xml:space="preserve"> -</w:t>
      </w:r>
      <w:r>
        <w:rPr>
          <w:rtl/>
        </w:rPr>
        <w:t>סלילת כביש או מדרכה ברחוב מסויים, או הרחבתם, לרבות עבודות אלה:</w:t>
      </w:r>
    </w:p>
    <w:p w:rsidR="00000000" w:rsidRDefault="00244C91">
      <w:pPr>
        <w:pStyle w:val="2"/>
        <w:ind w:left="998" w:right="0"/>
      </w:pPr>
      <w:r>
        <w:t>)</w:t>
      </w:r>
      <w:r>
        <w:rPr>
          <w:rtl/>
        </w:rPr>
        <w:t>1</w:t>
      </w:r>
      <w:r>
        <w:t>(</w:t>
      </w:r>
      <w:r>
        <w:rPr>
          <w:rtl/>
        </w:rPr>
        <w:t xml:space="preserve"> חפירה, מילוי, פילוס;</w:t>
      </w:r>
    </w:p>
    <w:p w:rsidR="00000000" w:rsidRDefault="00244C91">
      <w:pPr>
        <w:pStyle w:val="2"/>
        <w:ind w:left="998" w:right="0"/>
      </w:pPr>
      <w:r>
        <w:t>)</w:t>
      </w:r>
      <w:r>
        <w:rPr>
          <w:rtl/>
        </w:rPr>
        <w:t>2</w:t>
      </w:r>
      <w:r>
        <w:t>(</w:t>
      </w:r>
      <w:r>
        <w:rPr>
          <w:rtl/>
        </w:rPr>
        <w:t xml:space="preserve"> סילוק עמודי חשמל, טלגר</w:t>
      </w:r>
      <w:r>
        <w:rPr>
          <w:rtl/>
        </w:rPr>
        <w:t>ף או טלפון, הקמתם מחדש, עקירת עצים, נטיעתם מחדש, הריסת מבנים ישנים ופינויים, התקנה מחדש של ביבים, תעלות, צינורות מים, בורות שופכין, חשמל, טלגרף או טלפון, סילוקם והקמתם, ובלבד שעבודות אלה נעשו עקב הסלילה ולצורך הסלילה;</w:t>
      </w:r>
    </w:p>
    <w:p w:rsidR="00000000" w:rsidRDefault="00244C91">
      <w:pPr>
        <w:pStyle w:val="2"/>
        <w:ind w:left="998" w:right="0"/>
      </w:pPr>
      <w:r>
        <w:t>)</w:t>
      </w:r>
      <w:r>
        <w:rPr>
          <w:rtl/>
        </w:rPr>
        <w:t>3</w:t>
      </w:r>
      <w:r>
        <w:t>(</w:t>
      </w:r>
      <w:r>
        <w:rPr>
          <w:rtl/>
        </w:rPr>
        <w:t xml:space="preserve"> התאמת רחוב, מבחינת שיפועיו ומפלסיו</w:t>
      </w:r>
      <w:r>
        <w:rPr>
          <w:rtl/>
        </w:rPr>
        <w:t>, לרחובות הסמוכים לו, וכיוון כניסות, מדרגות וגדרות של רשות היחיד אל מפלסי הרחוב שנסלל;</w:t>
      </w:r>
    </w:p>
    <w:p w:rsidR="00000000" w:rsidRDefault="00244C91">
      <w:pPr>
        <w:pStyle w:val="2"/>
        <w:ind w:left="998" w:right="0"/>
      </w:pPr>
      <w:r>
        <w:t>)</w:t>
      </w:r>
      <w:r>
        <w:rPr>
          <w:rtl/>
        </w:rPr>
        <w:t>4</w:t>
      </w:r>
      <w:r>
        <w:t>(</w:t>
      </w:r>
      <w:r>
        <w:rPr>
          <w:rtl/>
        </w:rPr>
        <w:t xml:space="preserve"> תיעול;</w:t>
      </w:r>
    </w:p>
    <w:p w:rsidR="00000000" w:rsidRDefault="00244C91">
      <w:pPr>
        <w:pStyle w:val="2"/>
        <w:ind w:left="998" w:right="0"/>
      </w:pPr>
      <w:r>
        <w:t>)</w:t>
      </w:r>
      <w:r>
        <w:rPr>
          <w:rtl/>
        </w:rPr>
        <w:t>5</w:t>
      </w:r>
      <w:r>
        <w:t>(</w:t>
      </w:r>
      <w:r>
        <w:rPr>
          <w:rtl/>
        </w:rPr>
        <w:t xml:space="preserve"> בנייתם ושינויים של קירות תומכים, מדרגות, אבני שפה, גדרות צידי דרך, גדרות מגן, קירות גבול, מיתקני בטיחות, וכל עבודה בנכסים הגובלים את הרחוב;</w:t>
      </w:r>
    </w:p>
    <w:p w:rsidR="00000000" w:rsidRDefault="00244C91">
      <w:pPr>
        <w:pStyle w:val="2"/>
        <w:ind w:left="998" w:right="0"/>
      </w:pPr>
      <w:r>
        <w:t>)</w:t>
      </w:r>
      <w:r>
        <w:rPr>
          <w:rtl/>
        </w:rPr>
        <w:t>6</w:t>
      </w:r>
      <w:r>
        <w:t>(</w:t>
      </w:r>
      <w:r>
        <w:rPr>
          <w:rtl/>
        </w:rPr>
        <w:t xml:space="preserve"> ריצוף שביל</w:t>
      </w:r>
      <w:r>
        <w:rPr>
          <w:rtl/>
        </w:rPr>
        <w:t>ים, סידור שדרות, מדשאות, בריכות, ספסלים, נטיעות עצים, צמחים, סידורם וגידורם;</w:t>
      </w:r>
    </w:p>
    <w:p w:rsidR="00000000" w:rsidRDefault="00244C91">
      <w:pPr>
        <w:pStyle w:val="2"/>
        <w:ind w:left="998" w:right="0"/>
      </w:pPr>
      <w:r>
        <w:t>)</w:t>
      </w:r>
      <w:r>
        <w:rPr>
          <w:rtl/>
        </w:rPr>
        <w:t>7</w:t>
      </w:r>
      <w:r>
        <w:t>(</w:t>
      </w:r>
      <w:r>
        <w:rPr>
          <w:rtl/>
        </w:rPr>
        <w:t xml:space="preserve"> הכנת תכנית לסלילת רחוב והשגחה עליה;</w:t>
      </w:r>
    </w:p>
    <w:p w:rsidR="00000000" w:rsidRDefault="00244C91">
      <w:pPr>
        <w:pStyle w:val="2"/>
        <w:ind w:left="998" w:right="0"/>
      </w:pPr>
      <w:r>
        <w:t>)</w:t>
      </w:r>
      <w:r>
        <w:rPr>
          <w:rtl/>
        </w:rPr>
        <w:t>8</w:t>
      </w:r>
      <w:r>
        <w:t>(</w:t>
      </w:r>
      <w:r>
        <w:rPr>
          <w:rtl/>
        </w:rPr>
        <w:t xml:space="preserve"> התקנת תאורה ברחוב, למעט רמזורים;</w:t>
      </w:r>
    </w:p>
    <w:p w:rsidR="00000000" w:rsidRDefault="00244C91">
      <w:pPr>
        <w:pStyle w:val="2"/>
        <w:ind w:left="998" w:right="0"/>
      </w:pPr>
      <w:r>
        <w:t>)</w:t>
      </w:r>
      <w:r>
        <w:rPr>
          <w:rtl/>
        </w:rPr>
        <w:t>9</w:t>
      </w:r>
      <w:r>
        <w:t>(</w:t>
      </w:r>
      <w:r>
        <w:rPr>
          <w:rtl/>
        </w:rPr>
        <w:t xml:space="preserve"> כל עבודה אחרת הדרושה לסלילת רחוב או הכרוכה בה;</w:t>
      </w:r>
    </w:p>
    <w:p w:rsidR="00000000" w:rsidRDefault="00244C91">
      <w:pPr>
        <w:pStyle w:val="a4"/>
      </w:pPr>
      <w:r>
        <w:rPr>
          <w:bCs/>
          <w:rtl/>
        </w:rPr>
        <w:t xml:space="preserve">"המועצה" </w:t>
      </w:r>
      <w:r>
        <w:rPr>
          <w:bCs/>
        </w:rPr>
        <w:t xml:space="preserve"> -</w:t>
      </w:r>
      <w:r>
        <w:rPr>
          <w:rtl/>
        </w:rPr>
        <w:t>מועצת עירית אילת;</w:t>
      </w:r>
    </w:p>
    <w:p w:rsidR="00000000" w:rsidRDefault="00244C91">
      <w:pPr>
        <w:pStyle w:val="a4"/>
      </w:pPr>
      <w:r>
        <w:rPr>
          <w:bCs/>
          <w:rtl/>
        </w:rPr>
        <w:t xml:space="preserve">"העיריה" </w:t>
      </w:r>
      <w:r>
        <w:rPr>
          <w:bCs/>
        </w:rPr>
        <w:t xml:space="preserve"> -</w:t>
      </w:r>
      <w:r>
        <w:rPr>
          <w:rtl/>
        </w:rPr>
        <w:t>עירית אילת;</w:t>
      </w:r>
    </w:p>
    <w:p w:rsidR="00000000" w:rsidRDefault="00244C91">
      <w:pPr>
        <w:pStyle w:val="a4"/>
      </w:pPr>
      <w:r>
        <w:rPr>
          <w:bCs/>
          <w:rtl/>
        </w:rPr>
        <w:t xml:space="preserve">"ראש העיריה" </w:t>
      </w:r>
      <w:r>
        <w:rPr>
          <w:bCs/>
        </w:rPr>
        <w:t xml:space="preserve"> -</w:t>
      </w:r>
      <w:r>
        <w:rPr>
          <w:rtl/>
        </w:rPr>
        <w:t>לרבות מי שראש העיריה העביר אליו בכתב את סמכויותיו לפי חוק עזר זה, כולן או מקצתן;</w:t>
      </w:r>
    </w:p>
    <w:p w:rsidR="00000000" w:rsidRDefault="00244C91">
      <w:pPr>
        <w:pStyle w:val="a4"/>
      </w:pPr>
      <w:r>
        <w:rPr>
          <w:bCs/>
          <w:rtl/>
        </w:rPr>
        <w:t xml:space="preserve">"שטח חקלאי" </w:t>
      </w:r>
      <w:r>
        <w:rPr>
          <w:bCs/>
        </w:rPr>
        <w:t xml:space="preserve"> -</w:t>
      </w:r>
      <w:r>
        <w:rPr>
          <w:rtl/>
        </w:rPr>
        <w:t>השטחים המיועדים כשטחים חקלאיים לפי תכניות בנין עיר תקפות או מאושרות להפקדה;</w:t>
      </w:r>
    </w:p>
    <w:p w:rsidR="00000000" w:rsidRDefault="00244C91">
      <w:pPr>
        <w:pStyle w:val="a4"/>
      </w:pPr>
      <w:r>
        <w:rPr>
          <w:bCs/>
          <w:rtl/>
        </w:rPr>
        <w:t xml:space="preserve">"שטח בנוי" </w:t>
      </w:r>
      <w:r>
        <w:rPr>
          <w:bCs/>
        </w:rPr>
        <w:t xml:space="preserve"> -</w:t>
      </w:r>
      <w:r>
        <w:rPr>
          <w:rtl/>
        </w:rPr>
        <w:t>שטח שאינו שטח חקלאי;</w:t>
      </w:r>
    </w:p>
    <w:p w:rsidR="00000000" w:rsidRDefault="00244C91">
      <w:pPr>
        <w:pStyle w:val="a4"/>
      </w:pPr>
      <w:r>
        <w:rPr>
          <w:bCs/>
          <w:rtl/>
        </w:rPr>
        <w:t xml:space="preserve">"דירה" </w:t>
      </w:r>
      <w:r>
        <w:rPr>
          <w:bCs/>
        </w:rPr>
        <w:t xml:space="preserve"> -</w:t>
      </w:r>
      <w:r>
        <w:rPr>
          <w:rtl/>
        </w:rPr>
        <w:t xml:space="preserve">חדר או תא, או מערכת חדרים </w:t>
      </w:r>
      <w:r>
        <w:rPr>
          <w:rtl/>
        </w:rPr>
        <w:t>או תאים, שנועדו לשמש יחידה שלמה ונפרדת למגורים, לעסק או לכל צורך אחר;</w:t>
      </w:r>
    </w:p>
    <w:p w:rsidR="00000000" w:rsidRDefault="00244C91">
      <w:pPr>
        <w:pStyle w:val="a4"/>
      </w:pPr>
      <w:r>
        <w:rPr>
          <w:bCs/>
          <w:rtl/>
        </w:rPr>
        <w:t xml:space="preserve">"בית דירות" </w:t>
      </w:r>
      <w:r>
        <w:rPr>
          <w:bCs/>
        </w:rPr>
        <w:t xml:space="preserve"> -</w:t>
      </w:r>
      <w:r>
        <w:rPr>
          <w:rtl/>
        </w:rPr>
        <w:t>בית שיש בו שתי דירות או יותר;</w:t>
      </w:r>
    </w:p>
    <w:p w:rsidR="00000000" w:rsidRDefault="00244C91">
      <w:pPr>
        <w:pStyle w:val="a4"/>
      </w:pPr>
      <w:r>
        <w:rPr>
          <w:bCs/>
          <w:rtl/>
        </w:rPr>
        <w:t xml:space="preserve">"שטח" ו"נפח" </w:t>
      </w:r>
      <w:r>
        <w:rPr>
          <w:bCs/>
        </w:rPr>
        <w:t xml:space="preserve"> -</w:t>
      </w:r>
      <w:r>
        <w:rPr>
          <w:rtl/>
        </w:rPr>
        <w:t xml:space="preserve">שטח ונפח בנין כמשמעותם בסימן ב' לתוספת השלישית לתקנות התכנון והבניה </w:t>
      </w:r>
      <w:r>
        <w:t>)</w:t>
      </w:r>
      <w:r>
        <w:rPr>
          <w:rtl/>
        </w:rPr>
        <w:t>בקשה להיתר, תנאיו ואגרות</w:t>
      </w:r>
      <w:r>
        <w:t>(</w:t>
      </w:r>
      <w:r>
        <w:rPr>
          <w:rtl/>
        </w:rPr>
        <w:t>, התש"ל1970-.</w:t>
      </w:r>
    </w:p>
    <w:p w:rsidR="00000000" w:rsidRDefault="00244C91">
      <w:pPr>
        <w:pStyle w:val="a4"/>
      </w:pPr>
      <w:r>
        <w:rPr>
          <w:bCs/>
          <w:rtl/>
        </w:rPr>
        <w:t xml:space="preserve">"שטח דירה" </w:t>
      </w:r>
      <w:r>
        <w:rPr>
          <w:rtl/>
        </w:rPr>
        <w:t xml:space="preserve">, בדירה </w:t>
      </w:r>
      <w:r>
        <w:rPr>
          <w:rtl/>
        </w:rPr>
        <w:t xml:space="preserve">הנמצאת בבית דירות </w:t>
      </w:r>
      <w:r>
        <w:t>-</w:t>
      </w:r>
      <w:r>
        <w:rPr>
          <w:rtl/>
        </w:rPr>
        <w:t xml:space="preserve"> שטח הדירה כמשמעותו בסימן ב' לתוספת השלישית לתקנות התכנון והבניה </w:t>
      </w:r>
      <w:r>
        <w:t>)</w:t>
      </w:r>
      <w:r>
        <w:rPr>
          <w:rtl/>
        </w:rPr>
        <w:t>בקשה להיתר, תנאיו ואגרות</w:t>
      </w:r>
      <w:r>
        <w:t>(</w:t>
      </w:r>
      <w:r>
        <w:rPr>
          <w:rtl/>
        </w:rPr>
        <w:t>, התש"ל1970-, לרבות חלק יחסי מן השטח הבנוי המוגדר משותף בחוק המקרקעין, התשכ"ט1969-, בין אם הבית רשום כבית משותף ובין אם איננו רשום כך, ושיעורו כיח</w:t>
      </w:r>
      <w:r>
        <w:rPr>
          <w:rtl/>
        </w:rPr>
        <w:t>ס שבין רצפת הדירה לשטח הרצפות של כלל הדירות  בבית.</w:t>
      </w:r>
    </w:p>
    <w:p w:rsidR="00000000" w:rsidRDefault="00244C91">
      <w:pPr>
        <w:pStyle w:val="af0"/>
        <w:ind w:left="618" w:right="0"/>
        <w:rPr>
          <w:rtl/>
        </w:rPr>
      </w:pPr>
    </w:p>
    <w:p w:rsidR="00000000" w:rsidRDefault="00244C91">
      <w:pPr>
        <w:pStyle w:val="af0"/>
        <w:ind w:left="618" w:right="0"/>
        <w:rPr>
          <w:rtl/>
        </w:rPr>
      </w:pPr>
    </w:p>
    <w:p w:rsidR="00000000" w:rsidRDefault="00244C91">
      <w:pPr>
        <w:pStyle w:val="af0"/>
        <w:ind w:left="618" w:right="0"/>
      </w:pPr>
      <w:r>
        <w:rPr>
          <w:rtl/>
        </w:rPr>
        <w:t>קביעת רחובות</w:t>
      </w:r>
    </w:p>
    <w:p w:rsidR="00000000" w:rsidRDefault="00244C91">
      <w:pPr>
        <w:pStyle w:val="af1"/>
      </w:pPr>
      <w:r>
        <w:rPr>
          <w:bCs/>
          <w:rtl/>
        </w:rPr>
        <w:t xml:space="preserve">2. </w:t>
      </w:r>
      <w:r>
        <w:rPr>
          <w:bCs/>
          <w:rtl/>
        </w:rPr>
        <w:tab/>
      </w:r>
      <w:r>
        <w:rPr>
          <w:bCs/>
          <w:rtl/>
        </w:rPr>
        <w:tab/>
      </w:r>
      <w:r>
        <w:rPr>
          <w:rtl/>
        </w:rPr>
        <w:t>המועצה רשאית להכריז על רחוב כרחוב ציבורי.</w:t>
      </w:r>
    </w:p>
    <w:p w:rsidR="00000000" w:rsidRDefault="00244C91">
      <w:pPr>
        <w:pStyle w:val="af0"/>
        <w:ind w:left="618" w:right="0"/>
      </w:pPr>
      <w:r>
        <w:rPr>
          <w:rtl/>
        </w:rPr>
        <w:t>הקצאת רחוב, כביש, מדרכה</w:t>
      </w:r>
    </w:p>
    <w:p w:rsidR="00000000" w:rsidRDefault="00244C91">
      <w:pPr>
        <w:pStyle w:val="af1"/>
      </w:pPr>
      <w:r>
        <w:rPr>
          <w:bCs/>
          <w:rtl/>
        </w:rPr>
        <w:t xml:space="preserve">3. </w:t>
      </w:r>
      <w:r>
        <w:rPr>
          <w:bCs/>
          <w:rtl/>
        </w:rPr>
        <w:tab/>
      </w:r>
      <w:r>
        <w:rPr>
          <w:bCs/>
          <w:rtl/>
        </w:rPr>
        <w:tab/>
      </w:r>
      <w:r>
        <w:rPr>
          <w:rtl/>
        </w:rPr>
        <w:t>המועצה רשאית להקצות רחוב או חלק ממנו לכביש וכן רשאית היא להקצות רחוב או חלק ממנו למדרכה.</w:t>
      </w:r>
    </w:p>
    <w:p w:rsidR="00000000" w:rsidRDefault="00244C91">
      <w:pPr>
        <w:pStyle w:val="af0"/>
        <w:ind w:left="618" w:right="0"/>
      </w:pPr>
      <w:r>
        <w:rPr>
          <w:rtl/>
        </w:rPr>
        <w:t>החלטה בדבר סלילה</w:t>
      </w:r>
    </w:p>
    <w:p w:rsidR="00000000" w:rsidRDefault="00244C91">
      <w:pPr>
        <w:pStyle w:val="af1"/>
      </w:pPr>
      <w:r>
        <w:rPr>
          <w:bCs/>
          <w:rtl/>
        </w:rPr>
        <w:t xml:space="preserve">4. </w:t>
      </w:r>
      <w:r>
        <w:rPr>
          <w:bCs/>
          <w:rtl/>
        </w:rPr>
        <w:tab/>
      </w:r>
      <w:r>
        <w:rPr>
          <w:bCs/>
          <w:rtl/>
        </w:rPr>
        <w:tab/>
      </w:r>
      <w:r>
        <w:rPr>
          <w:rtl/>
        </w:rPr>
        <w:t>המו</w:t>
      </w:r>
      <w:r>
        <w:rPr>
          <w:rtl/>
        </w:rPr>
        <w:t>עצה רשאית להחליט על סלילת כביש או מדרכה בהתאם לחוק עזר זה.</w:t>
      </w:r>
    </w:p>
    <w:p w:rsidR="00000000" w:rsidRDefault="00244C91">
      <w:pPr>
        <w:pStyle w:val="af0"/>
        <w:ind w:left="618" w:right="0"/>
      </w:pPr>
      <w:r>
        <w:rPr>
          <w:rtl/>
        </w:rPr>
        <w:t>חיוב בעלים בהיטל</w:t>
      </w:r>
    </w:p>
    <w:p w:rsidR="00000000" w:rsidRDefault="00244C91">
      <w:pPr>
        <w:pStyle w:val="af1"/>
      </w:pPr>
      <w:r>
        <w:rPr>
          <w:bCs/>
          <w:rtl/>
        </w:rPr>
        <w:t xml:space="preserve">5. </w:t>
      </w:r>
      <w:r>
        <w:rPr>
          <w:bCs/>
          <w:rtl/>
        </w:rPr>
        <w:tab/>
      </w:r>
      <w:r>
        <w:rPr>
          <w:bCs/>
          <w:rtl/>
        </w:rPr>
        <w:tab/>
      </w:r>
      <w:r>
        <w:t>)</w:t>
      </w:r>
      <w:r>
        <w:rPr>
          <w:rtl/>
        </w:rPr>
        <w:t>א</w:t>
      </w:r>
      <w:r>
        <w:t>(</w:t>
      </w:r>
      <w:r>
        <w:rPr>
          <w:rtl/>
        </w:rPr>
        <w:t xml:space="preserve"> מי שהיו בעת התחלת הסלילה הבעלים של נכס חייב בהיטל, ישלמו היטל בהתאם להוראות חוק עזר זה; לענין זה, "התחלת סלילה" </w:t>
      </w:r>
      <w:r>
        <w:t>-</w:t>
      </w:r>
      <w:r>
        <w:rPr>
          <w:rtl/>
        </w:rPr>
        <w:t xml:space="preserve"> היום שקבע המהנדס כתאריך שבו החלה העבודה לסלילת רחוב.</w:t>
      </w:r>
    </w:p>
    <w:p w:rsidR="00000000" w:rsidRDefault="00244C91">
      <w:pPr>
        <w:pStyle w:val="12"/>
      </w:pPr>
      <w:r>
        <w:t>)</w:t>
      </w:r>
      <w:r>
        <w:rPr>
          <w:rtl/>
        </w:rPr>
        <w:t>ב</w:t>
      </w:r>
      <w:r>
        <w:t>(</w:t>
      </w:r>
      <w:r>
        <w:rPr>
          <w:rtl/>
        </w:rPr>
        <w:t xml:space="preserve"> </w:t>
      </w:r>
      <w:r>
        <w:rPr>
          <w:rtl/>
        </w:rPr>
        <w:t>אם לאחר התחלת הסלילה נוספה בניה לנכס חייב בהיטל, או נהרס בנין שהיה קיים על הנכס והוקם בנין חדש במקומו, ישלמו הבעלים של הנכס בעת הבניה היטל בעד תוספת הבניה לפי חוק עזר זה.</w:t>
      </w:r>
    </w:p>
    <w:p w:rsidR="00000000" w:rsidRDefault="00244C91">
      <w:pPr>
        <w:pStyle w:val="12"/>
      </w:pPr>
      <w:r>
        <w:t>)</w:t>
      </w:r>
      <w:r>
        <w:rPr>
          <w:rtl/>
        </w:rPr>
        <w:t>ג</w:t>
      </w:r>
      <w:r>
        <w:t>(</w:t>
      </w:r>
      <w:r>
        <w:rPr>
          <w:rtl/>
        </w:rPr>
        <w:t xml:space="preserve"> שיעורי ההיטל ואופן תשלומו יהיו לפי הוראות סעיפים 6 ו7-.</w:t>
      </w:r>
    </w:p>
    <w:p w:rsidR="00000000" w:rsidRDefault="00244C91">
      <w:pPr>
        <w:pStyle w:val="af0"/>
        <w:ind w:left="618" w:right="0"/>
      </w:pPr>
      <w:r>
        <w:rPr>
          <w:rtl/>
        </w:rPr>
        <w:t>שיעורי היטל סלילת רחוב</w:t>
      </w:r>
    </w:p>
    <w:p w:rsidR="00000000" w:rsidRDefault="00244C91">
      <w:pPr>
        <w:pStyle w:val="af1"/>
      </w:pPr>
      <w:r>
        <w:rPr>
          <w:bCs/>
          <w:rtl/>
        </w:rPr>
        <w:t>6.</w:t>
      </w:r>
      <w:r>
        <w:rPr>
          <w:bCs/>
          <w:rtl/>
        </w:rPr>
        <w:t xml:space="preserve"> </w:t>
      </w:r>
      <w:r>
        <w:rPr>
          <w:bCs/>
          <w:rtl/>
        </w:rPr>
        <w:tab/>
      </w:r>
      <w:r>
        <w:rPr>
          <w:bCs/>
          <w:rtl/>
        </w:rPr>
        <w:tab/>
      </w:r>
      <w:r>
        <w:t>)</w:t>
      </w:r>
      <w:r>
        <w:rPr>
          <w:rtl/>
        </w:rPr>
        <w:t>א</w:t>
      </w:r>
      <w:r>
        <w:t>(</w:t>
      </w:r>
      <w:r>
        <w:rPr>
          <w:rtl/>
        </w:rPr>
        <w:t xml:space="preserve"> בשל כל נכס חייב בהיטל, ישולם היטל בעד סלילת כביש אחד ומדרכה אחת בלבד.</w:t>
      </w:r>
    </w:p>
    <w:p w:rsidR="00000000" w:rsidRDefault="00244C91">
      <w:pPr>
        <w:pStyle w:val="12"/>
      </w:pPr>
      <w:r>
        <w:t>)</w:t>
      </w:r>
      <w:r>
        <w:rPr>
          <w:rtl/>
        </w:rPr>
        <w:t>ב</w:t>
      </w:r>
      <w:r>
        <w:t>(</w:t>
      </w:r>
      <w:r>
        <w:rPr>
          <w:rtl/>
        </w:rPr>
        <w:t xml:space="preserve"> ההיטל יחושב </w:t>
      </w:r>
      <w:r>
        <w:t>-</w:t>
      </w:r>
    </w:p>
    <w:p w:rsidR="00000000" w:rsidRDefault="00244C91">
      <w:pPr>
        <w:pStyle w:val="2"/>
        <w:ind w:left="998" w:right="0"/>
      </w:pPr>
      <w:r>
        <w:t>)</w:t>
      </w:r>
      <w:r>
        <w:rPr>
          <w:rtl/>
        </w:rPr>
        <w:t>1</w:t>
      </w:r>
      <w:r>
        <w:t>(</w:t>
      </w:r>
      <w:r>
        <w:rPr>
          <w:rtl/>
        </w:rPr>
        <w:t xml:space="preserve"> לפי שטח הקרקע, כולל הקרקע שעליה עומד הבנין; בבתי דירות יחולק שטח הקרקע לפי שיעור זכויותיו היחסי של בעל הדירה לגבי הקרקע, ובאין קביעה בדבר השיעור האמור, יחולק</w:t>
      </w:r>
      <w:r>
        <w:rPr>
          <w:rtl/>
        </w:rPr>
        <w:t xml:space="preserve"> שטח הקרקע לענין חיוב בעלי הדירות בשיעור יחסי השווה ליחס שבין שטח הרצפה של דירה ושטח הרצפה של כל הדירות, וכן</w:t>
      </w:r>
    </w:p>
    <w:p w:rsidR="00000000" w:rsidRDefault="00244C91">
      <w:pPr>
        <w:pStyle w:val="2--1"/>
        <w:ind w:left="1418" w:right="0"/>
        <w:rPr>
          <w:rtl/>
        </w:rPr>
      </w:pPr>
      <w:r>
        <w:t>)</w:t>
      </w:r>
      <w:r>
        <w:rPr>
          <w:rtl/>
        </w:rPr>
        <w:t>2</w:t>
      </w:r>
      <w:r>
        <w:t>(</w:t>
      </w:r>
      <w:r>
        <w:rPr>
          <w:rtl/>
        </w:rPr>
        <w:t xml:space="preserve"> </w:t>
      </w:r>
      <w:r>
        <w:t>)</w:t>
      </w:r>
      <w:r>
        <w:rPr>
          <w:rtl/>
        </w:rPr>
        <w:t>א</w:t>
      </w:r>
      <w:r>
        <w:t>(</w:t>
      </w:r>
      <w:r>
        <w:rPr>
          <w:rtl/>
        </w:rPr>
        <w:t xml:space="preserve"> בבנין או חלק ממנו המשמש למגורים </w:t>
      </w:r>
      <w:r>
        <w:t>-</w:t>
      </w:r>
      <w:r>
        <w:rPr>
          <w:rtl/>
        </w:rPr>
        <w:t xml:space="preserve"> לפי שטח הבנין, ואם הבנין הוא בית דירות, יחושב ההיטל לפי שטח הדירה; </w:t>
      </w:r>
    </w:p>
    <w:p w:rsidR="00000000" w:rsidRDefault="00244C91">
      <w:pPr>
        <w:pStyle w:val="2--1"/>
        <w:ind w:left="1418" w:right="0"/>
      </w:pPr>
      <w:r>
        <w:rPr>
          <w:rtl/>
        </w:rPr>
        <w:t xml:space="preserve">    </w:t>
      </w:r>
      <w:r>
        <w:t xml:space="preserve"> )</w:t>
      </w:r>
      <w:r>
        <w:rPr>
          <w:rtl/>
        </w:rPr>
        <w:t>ב</w:t>
      </w:r>
      <w:r>
        <w:t>(</w:t>
      </w:r>
      <w:r>
        <w:rPr>
          <w:rtl/>
        </w:rPr>
        <w:t xml:space="preserve"> בבנין או חלק ממנו, שאינו משמ</w:t>
      </w:r>
      <w:r>
        <w:rPr>
          <w:rtl/>
        </w:rPr>
        <w:t>ש למגורים, יחושב ההיטל לפי נפח הבנין.</w:t>
      </w:r>
    </w:p>
    <w:p w:rsidR="00000000" w:rsidRDefault="00244C91">
      <w:pPr>
        <w:pStyle w:val="12"/>
      </w:pPr>
      <w:r>
        <w:t>)</w:t>
      </w:r>
      <w:r>
        <w:rPr>
          <w:rtl/>
        </w:rPr>
        <w:t>ג</w:t>
      </w:r>
      <w:r>
        <w:t>(</w:t>
      </w:r>
      <w:r>
        <w:rPr>
          <w:rtl/>
        </w:rPr>
        <w:t xml:space="preserve"> ההיטל יחושב בשיעורים הקבועים בתוספת לפי שטח הקרקע ושטח הבנין או נפחו בעת התחלת הסלילה.</w:t>
      </w:r>
    </w:p>
    <w:p w:rsidR="00000000" w:rsidRDefault="00244C91">
      <w:pPr>
        <w:pStyle w:val="12"/>
      </w:pPr>
      <w:r>
        <w:t>)</w:t>
      </w:r>
      <w:r>
        <w:rPr>
          <w:rtl/>
        </w:rPr>
        <w:t>ד</w:t>
      </w:r>
      <w:r>
        <w:t>(</w:t>
      </w:r>
      <w:r>
        <w:rPr>
          <w:rtl/>
        </w:rPr>
        <w:t xml:space="preserve"> נוספה בניה לנכס חייב בהיטל לאחר התחלת הסלילה, יחויבו הבעלים בהיטל בעד הבניה הנוספת, בשיעורים הקבועים בתוספת, לפי שטח הבניה </w:t>
      </w:r>
      <w:r>
        <w:rPr>
          <w:rtl/>
        </w:rPr>
        <w:t>הנוספת, או נפחה כמפורט בהיתר הבניה.</w:t>
      </w:r>
    </w:p>
    <w:p w:rsidR="00000000" w:rsidRDefault="00244C91">
      <w:pPr>
        <w:pStyle w:val="12"/>
      </w:pPr>
      <w:r>
        <w:t>)</w:t>
      </w:r>
      <w:r>
        <w:rPr>
          <w:rtl/>
        </w:rPr>
        <w:t>ה</w:t>
      </w:r>
      <w:r>
        <w:t>(</w:t>
      </w:r>
      <w:r>
        <w:rPr>
          <w:rtl/>
        </w:rPr>
        <w:t xml:space="preserve"> נהרס בנין קיים, לאחר התחלת הסלילה, ובמקומו מוקם בנין חדש, יחויבו הבעלים בהיטל בעד הבניה החדשה בשיעורים הקבועים בתוספת לפי ההפרש שבין השטח של הבנין הנהרס, ובלבד שהבנין הנהרס חוייב בדמי השתתפות בהוצאות סלילת הרחוב או ב</w:t>
      </w:r>
      <w:r>
        <w:rPr>
          <w:rtl/>
        </w:rPr>
        <w:t>היטל לפי חוק עזר זה.</w:t>
      </w:r>
    </w:p>
    <w:p w:rsidR="00000000" w:rsidRDefault="00244C91">
      <w:pPr>
        <w:pStyle w:val="12"/>
      </w:pPr>
      <w:r>
        <w:t>)</w:t>
      </w:r>
      <w:r>
        <w:rPr>
          <w:rtl/>
        </w:rPr>
        <w:t>ו</w:t>
      </w:r>
      <w:r>
        <w:t>(</w:t>
      </w:r>
      <w:r>
        <w:rPr>
          <w:rtl/>
        </w:rPr>
        <w:t xml:space="preserve"> נסלל רחוב בשטח חקלאי, יחוייבו בעלי נכס חייב בהיטל לפי שיעורי ההיטל הקבועים בתוספת; שונה יעודו של נכס משטח חקלאי לשטח בנוי, יחולו הוראות חוק עזר זה לענין חיובו של הנכס או חלקים ממנו בהיטל סלילת רחוב כאילו לא חוייב הנכס האמור בתשלום </w:t>
      </w:r>
      <w:r>
        <w:rPr>
          <w:rtl/>
        </w:rPr>
        <w:t>היטל סלילה, ואולם 15% משטח הקרקע של נכס שבעדו שולם היטל סלילה חקלאי יהיו פטורים מתשלום  היטל נוסף, אם שונה יעודו לשטח בנוי.</w:t>
      </w:r>
    </w:p>
    <w:p w:rsidR="00000000" w:rsidRDefault="00244C91">
      <w:pPr>
        <w:pStyle w:val="12"/>
      </w:pPr>
      <w:r>
        <w:t>)</w:t>
      </w:r>
      <w:r>
        <w:rPr>
          <w:rtl/>
        </w:rPr>
        <w:t>ז</w:t>
      </w:r>
      <w:r>
        <w:t>(</w:t>
      </w:r>
      <w:r>
        <w:rPr>
          <w:rtl/>
        </w:rPr>
        <w:t xml:space="preserve"> ההיטל הקבוע בתוספת בעד סלילת כביש ישולם מאת בעלי נכסים חייבים בהיטל, אם החליטה המועצה לסלול כביש; ההיטל הקבוע בתוספת בעד סלילת מ</w:t>
      </w:r>
      <w:r>
        <w:rPr>
          <w:rtl/>
        </w:rPr>
        <w:t>דרכה ישולם מאת בעלי נכסים חייבים בהיטל, אם החליטה המועצה לסלול מדרכה, ההיטל הקבוע בתוספת בעד הרחבת כביש ישולם מאת בעלי נכסים חייבים בהיטל אם החליטה המועצה להרחיב כביש.</w:t>
      </w:r>
    </w:p>
    <w:p w:rsidR="00000000" w:rsidRDefault="00244C91">
      <w:pPr>
        <w:pStyle w:val="12"/>
      </w:pPr>
      <w:r>
        <w:t>)</w:t>
      </w:r>
      <w:r>
        <w:rPr>
          <w:rtl/>
        </w:rPr>
        <w:t>ח</w:t>
      </w:r>
      <w:r>
        <w:t>(</w:t>
      </w:r>
      <w:r>
        <w:rPr>
          <w:rtl/>
        </w:rPr>
        <w:t xml:space="preserve"> המועצה רשאית לקבוע שההיטל המפורט בתוספת לא ישולם במלואו, אלא בשלבים שיוטלו מזמן לזמן</w:t>
      </w:r>
      <w:r>
        <w:rPr>
          <w:rtl/>
        </w:rPr>
        <w:t xml:space="preserve"> לפי החלטות המועצה ובשים לב להיקף עבודות הסלילה המתוכננות להתבצע.</w:t>
      </w:r>
    </w:p>
    <w:p w:rsidR="00000000" w:rsidRDefault="00244C91">
      <w:pPr>
        <w:pStyle w:val="12"/>
      </w:pPr>
      <w:r>
        <w:t>)</w:t>
      </w:r>
      <w:r>
        <w:rPr>
          <w:rtl/>
        </w:rPr>
        <w:t>ט</w:t>
      </w:r>
      <w:r>
        <w:t>(</w:t>
      </w:r>
      <w:r>
        <w:rPr>
          <w:rtl/>
        </w:rPr>
        <w:t xml:space="preserve"> החליטה המועצה לחייב את בעלי הנכסים בתשלום היטל הסלילה בשלבים, תפרט  החלטת המועצה את החיוב באחוזים מסכום ההיטל </w:t>
      </w:r>
      <w:r>
        <w:t>)</w:t>
      </w:r>
      <w:r>
        <w:rPr>
          <w:rtl/>
        </w:rPr>
        <w:t xml:space="preserve">להלן </w:t>
      </w:r>
      <w:r>
        <w:t>-</w:t>
      </w:r>
      <w:r>
        <w:rPr>
          <w:rtl/>
        </w:rPr>
        <w:t xml:space="preserve"> השיעור</w:t>
      </w:r>
      <w:r>
        <w:t>(</w:t>
      </w:r>
      <w:r>
        <w:rPr>
          <w:rtl/>
        </w:rPr>
        <w:t>, ובלבד שסך כל השיעורים שיוטלו בהחלטת המועצה לא יעלה על מאה א</w:t>
      </w:r>
      <w:r>
        <w:rPr>
          <w:rtl/>
        </w:rPr>
        <w:t>חוזים מסכום ההיטל.</w:t>
      </w:r>
    </w:p>
    <w:p w:rsidR="00000000" w:rsidRDefault="00244C91">
      <w:pPr>
        <w:pStyle w:val="12"/>
      </w:pPr>
      <w:r>
        <w:t>)</w:t>
      </w:r>
      <w:r>
        <w:rPr>
          <w:rtl/>
        </w:rPr>
        <w:t>י</w:t>
      </w:r>
      <w:r>
        <w:t>(</w:t>
      </w:r>
      <w:r>
        <w:rPr>
          <w:rtl/>
        </w:rPr>
        <w:t xml:space="preserve"> המועצה רשאית לשנות את ההיטל שבתוספת ואולם כל שיעור יחושב לפי ההיטל שיהיה במועד הטלת אותו שיעור.</w:t>
      </w:r>
    </w:p>
    <w:p w:rsidR="00000000" w:rsidRDefault="00244C91">
      <w:pPr>
        <w:pStyle w:val="af0"/>
        <w:ind w:left="618" w:right="0"/>
      </w:pPr>
      <w:r>
        <w:rPr>
          <w:rtl/>
        </w:rPr>
        <w:t>אופן התשלום</w:t>
      </w:r>
    </w:p>
    <w:p w:rsidR="00000000" w:rsidRDefault="00244C91">
      <w:pPr>
        <w:pStyle w:val="af1"/>
      </w:pPr>
      <w:r>
        <w:rPr>
          <w:bCs/>
          <w:rtl/>
        </w:rPr>
        <w:t xml:space="preserve">7. </w:t>
      </w:r>
      <w:r>
        <w:rPr>
          <w:bCs/>
          <w:rtl/>
        </w:rPr>
        <w:tab/>
      </w:r>
      <w:r>
        <w:rPr>
          <w:bCs/>
          <w:rtl/>
        </w:rPr>
        <w:tab/>
      </w:r>
      <w:r>
        <w:t>)</w:t>
      </w:r>
      <w:r>
        <w:rPr>
          <w:rtl/>
        </w:rPr>
        <w:t>א</w:t>
      </w:r>
      <w:r>
        <w:t>(</w:t>
      </w:r>
      <w:r>
        <w:rPr>
          <w:rtl/>
        </w:rPr>
        <w:t xml:space="preserve"> ההיטל ישולם תוך שלושים ימים מיום שנמסרה לבעל הנכס הודעה על סכום ההיטל המגיע ממנו ובלבד שהוחל באותו מועד בעבודת הסליל</w:t>
      </w:r>
      <w:r>
        <w:rPr>
          <w:rtl/>
        </w:rPr>
        <w:t>ה.</w:t>
      </w:r>
    </w:p>
    <w:p w:rsidR="00000000" w:rsidRDefault="00244C91">
      <w:pPr>
        <w:pStyle w:val="12"/>
      </w:pPr>
      <w:r>
        <w:t>)</w:t>
      </w:r>
      <w:r>
        <w:rPr>
          <w:rtl/>
        </w:rPr>
        <w:t>ב</w:t>
      </w:r>
      <w:r>
        <w:t>(</w:t>
      </w:r>
      <w:r>
        <w:rPr>
          <w:rtl/>
        </w:rPr>
        <w:t xml:space="preserve"> על אף האמור בסעיף קטן </w:t>
      </w:r>
      <w:r>
        <w:t>)</w:t>
      </w:r>
      <w:r>
        <w:rPr>
          <w:rtl/>
        </w:rPr>
        <w:t>א</w:t>
      </w:r>
      <w:r>
        <w:t>(</w:t>
      </w:r>
      <w:r>
        <w:rPr>
          <w:rtl/>
        </w:rPr>
        <w:t>, מקום שמבקש הבעל להעביר את הנכס בלשכת רישום המקרקעין רשאית העיריה להקדים את מועד התשלום למועד הרישום, ובלבד שהוחל באותו מועד בעבודות הסלילה.</w:t>
      </w:r>
    </w:p>
    <w:p w:rsidR="00000000" w:rsidRDefault="00244C91">
      <w:pPr>
        <w:pStyle w:val="12"/>
      </w:pPr>
      <w:r>
        <w:t>)</w:t>
      </w:r>
      <w:r>
        <w:rPr>
          <w:rtl/>
        </w:rPr>
        <w:t>ג</w:t>
      </w:r>
      <w:r>
        <w:t>(</w:t>
      </w:r>
      <w:r>
        <w:rPr>
          <w:rtl/>
        </w:rPr>
        <w:t xml:space="preserve"> בעד תוספת בניה או בעד בניה חדשה ישולם ההיטל בעת מתן היתר בניה למבנה מאת הועדה </w:t>
      </w:r>
      <w:r>
        <w:rPr>
          <w:rtl/>
        </w:rPr>
        <w:t>המקומית לתכנון ולבניה, ובלבד שהוחל עד אותו מועד בעבודות הסלילה.</w:t>
      </w:r>
    </w:p>
    <w:p w:rsidR="00000000" w:rsidRDefault="00244C91">
      <w:pPr>
        <w:pStyle w:val="af0"/>
        <w:ind w:left="618" w:right="0"/>
        <w:rPr>
          <w:rtl/>
        </w:rPr>
      </w:pPr>
    </w:p>
    <w:p w:rsidR="00000000" w:rsidRDefault="00244C91">
      <w:pPr>
        <w:pStyle w:val="af0"/>
        <w:ind w:left="618" w:right="0"/>
      </w:pPr>
      <w:r>
        <w:rPr>
          <w:rtl/>
        </w:rPr>
        <w:t>סלילת רחוב בידי בעלים</w:t>
      </w:r>
    </w:p>
    <w:p w:rsidR="00000000" w:rsidRDefault="00244C91">
      <w:pPr>
        <w:pStyle w:val="af1"/>
      </w:pPr>
      <w:r>
        <w:rPr>
          <w:bCs/>
          <w:rtl/>
        </w:rPr>
        <w:t xml:space="preserve">8. </w:t>
      </w:r>
      <w:r>
        <w:rPr>
          <w:bCs/>
          <w:rtl/>
        </w:rPr>
        <w:tab/>
      </w:r>
      <w:r>
        <w:rPr>
          <w:bCs/>
          <w:rtl/>
        </w:rPr>
        <w:tab/>
      </w:r>
      <w:r>
        <w:t>)</w:t>
      </w:r>
      <w:r>
        <w:rPr>
          <w:rtl/>
        </w:rPr>
        <w:t>א</w:t>
      </w:r>
      <w:r>
        <w:t>(</w:t>
      </w:r>
      <w:r>
        <w:rPr>
          <w:rtl/>
        </w:rPr>
        <w:t xml:space="preserve"> לא יסלול אדם </w:t>
      </w:r>
      <w:r>
        <w:t>-</w:t>
      </w:r>
      <w:r>
        <w:rPr>
          <w:rtl/>
        </w:rPr>
        <w:t xml:space="preserve"> חוץ מהעיריה </w:t>
      </w:r>
      <w:r>
        <w:t>-</w:t>
      </w:r>
      <w:r>
        <w:rPr>
          <w:rtl/>
        </w:rPr>
        <w:t xml:space="preserve"> רחוב, אלא לפי היתר מאת ראש העיריה ובהתאם לתנאים, לפרטים ולהוראות שפורטו בכתב ההיתר.</w:t>
      </w:r>
    </w:p>
    <w:p w:rsidR="00000000" w:rsidRDefault="00244C91">
      <w:pPr>
        <w:pStyle w:val="12"/>
      </w:pPr>
      <w:r>
        <w:t>)</w:t>
      </w:r>
      <w:r>
        <w:rPr>
          <w:rtl/>
        </w:rPr>
        <w:t>ב</w:t>
      </w:r>
      <w:r>
        <w:t>(</w:t>
      </w:r>
      <w:r>
        <w:rPr>
          <w:rtl/>
        </w:rPr>
        <w:t xml:space="preserve"> בעד היתר כאמור תשולם אגרה בשיעור המפורט בתו</w:t>
      </w:r>
      <w:r>
        <w:rPr>
          <w:rtl/>
        </w:rPr>
        <w:t>ספת.</w:t>
      </w:r>
    </w:p>
    <w:p w:rsidR="00000000" w:rsidRDefault="00244C91">
      <w:pPr>
        <w:pStyle w:val="12"/>
      </w:pPr>
      <w:r>
        <w:t>)</w:t>
      </w:r>
      <w:r>
        <w:rPr>
          <w:rtl/>
        </w:rPr>
        <w:t>ג</w:t>
      </w:r>
      <w:r>
        <w:t>(</w:t>
      </w:r>
      <w:r>
        <w:rPr>
          <w:rtl/>
        </w:rPr>
        <w:t xml:space="preserve"> סלל אדם רחוב ללא היתר כאמור, או שלא בהתאם לתנאים, למפרטים ולהוראות המפורטים בהיתר, רשאית העיריה להרסו או לשנותו ולבצע את העבודה שנית ולגבות מאותו אדם את ההוצאות שהוצאו בהריסתו, שינויו וסלילתו של הרחוב מחדש.</w:t>
      </w:r>
    </w:p>
    <w:p w:rsidR="00000000" w:rsidRDefault="00244C91">
      <w:pPr>
        <w:pStyle w:val="af0"/>
        <w:ind w:left="618" w:right="0"/>
      </w:pPr>
      <w:r>
        <w:rPr>
          <w:rtl/>
        </w:rPr>
        <w:t>ההיטל בעד כבישים שהורחבו</w:t>
      </w:r>
    </w:p>
    <w:p w:rsidR="00000000" w:rsidRDefault="00244C91">
      <w:pPr>
        <w:pStyle w:val="af1"/>
      </w:pPr>
      <w:r>
        <w:rPr>
          <w:bCs/>
          <w:rtl/>
        </w:rPr>
        <w:t xml:space="preserve">9. </w:t>
      </w:r>
      <w:r>
        <w:rPr>
          <w:bCs/>
          <w:rtl/>
        </w:rPr>
        <w:tab/>
      </w:r>
      <w:r>
        <w:rPr>
          <w:bCs/>
          <w:rtl/>
        </w:rPr>
        <w:tab/>
      </w:r>
      <w:r>
        <w:t>)</w:t>
      </w:r>
      <w:r>
        <w:rPr>
          <w:rtl/>
        </w:rPr>
        <w:t>א</w:t>
      </w:r>
      <w:r>
        <w:t>(</w:t>
      </w:r>
      <w:r>
        <w:rPr>
          <w:rtl/>
        </w:rPr>
        <w:t xml:space="preserve"> חוייב </w:t>
      </w:r>
      <w:r>
        <w:rPr>
          <w:rtl/>
        </w:rPr>
        <w:t>בעל נכס החייב בהיטל בתשלום דמי השתתפות בסלילת כביש בהתאם לחוק עזר שהיה בתוקף לפני חוק עזר זה, והחליטה המועצה להרחיב אותו כביש, על פי חוק עזר זה, יחולו הוראות אלה:</w:t>
      </w:r>
    </w:p>
    <w:p w:rsidR="00000000" w:rsidRDefault="00244C91">
      <w:pPr>
        <w:pStyle w:val="2"/>
        <w:ind w:left="998" w:right="0"/>
      </w:pPr>
      <w:r>
        <w:t>)</w:t>
      </w:r>
      <w:r>
        <w:rPr>
          <w:rtl/>
        </w:rPr>
        <w:t>1</w:t>
      </w:r>
      <w:r>
        <w:t>(</w:t>
      </w:r>
      <w:r>
        <w:rPr>
          <w:rtl/>
        </w:rPr>
        <w:t xml:space="preserve"> היה רחבו הממוצע של הכביש שבעדו שולמו הוצאות סלילה כאמור עד 5 מטרים, ישלמו בעלי הנכסים הגו</w:t>
      </w:r>
      <w:r>
        <w:rPr>
          <w:rtl/>
        </w:rPr>
        <w:t>בלים אותו כביש היטל בשיעור 60% מההיטל שהיה עליהם לשלם אלמלא היה הכביש סלול;</w:t>
      </w:r>
    </w:p>
    <w:p w:rsidR="00000000" w:rsidRDefault="00244C91">
      <w:pPr>
        <w:pStyle w:val="2"/>
        <w:ind w:left="998" w:right="0"/>
      </w:pPr>
      <w:r>
        <w:t>)</w:t>
      </w:r>
      <w:r>
        <w:rPr>
          <w:rtl/>
        </w:rPr>
        <w:t>2</w:t>
      </w:r>
      <w:r>
        <w:t>(</w:t>
      </w:r>
      <w:r>
        <w:rPr>
          <w:rtl/>
        </w:rPr>
        <w:t xml:space="preserve"> היה רחבו הממוצע של הכביש שבעדו שולמו הוצאות סלילה כאמור למעלה מ5- מטרים, אך לא יותר מ10- מטרים, ישלמו בעלי הנכסים הגובלים אותו כביש היטל בשיעור של 40% מההיטל שהיה עליהם לשלם אל</w:t>
      </w:r>
      <w:r>
        <w:rPr>
          <w:rtl/>
        </w:rPr>
        <w:t>מלא היה הכביש סלול;</w:t>
      </w:r>
    </w:p>
    <w:p w:rsidR="00000000" w:rsidRDefault="00244C91">
      <w:pPr>
        <w:pStyle w:val="2"/>
        <w:ind w:left="998" w:right="0"/>
      </w:pPr>
      <w:r>
        <w:t>)</w:t>
      </w:r>
      <w:r>
        <w:rPr>
          <w:rtl/>
        </w:rPr>
        <w:t>3</w:t>
      </w:r>
      <w:r>
        <w:t>(</w:t>
      </w:r>
      <w:r>
        <w:rPr>
          <w:rtl/>
        </w:rPr>
        <w:t xml:space="preserve"> היה רחבו הממוצע של הכביש שבעדו שולמו הוצאות סלילה כאמור למעלה מ10- מטרים, יהיו בעלי הנכסים הגובלים פטורים מתשלום כל היטל בעד הרחבתו.</w:t>
      </w:r>
    </w:p>
    <w:p w:rsidR="00000000" w:rsidRDefault="00244C91">
      <w:pPr>
        <w:pStyle w:val="12"/>
      </w:pPr>
      <w:r>
        <w:t>)</w:t>
      </w:r>
      <w:r>
        <w:rPr>
          <w:rtl/>
        </w:rPr>
        <w:t>ב</w:t>
      </w:r>
      <w:r>
        <w:t>(</w:t>
      </w:r>
      <w:r>
        <w:rPr>
          <w:rtl/>
        </w:rPr>
        <w:t xml:space="preserve"> הוראות סעיפים 5, 6 ו7- לענין חיוב בעלי הנכסים החייבים בהיטל, חישוב ההיטל ואופן תשלומו יחולו, בש</w:t>
      </w:r>
      <w:r>
        <w:rPr>
          <w:rtl/>
        </w:rPr>
        <w:t>ינויים המחוייבים, לגבי היטל בעד כבישים שהורחבו.</w:t>
      </w:r>
    </w:p>
    <w:p w:rsidR="00000000" w:rsidRDefault="00244C91">
      <w:pPr>
        <w:pStyle w:val="af0"/>
        <w:ind w:left="618" w:right="0"/>
      </w:pPr>
      <w:r>
        <w:rPr>
          <w:rtl/>
        </w:rPr>
        <w:t>חיוב בעד מדרכה אחת</w:t>
      </w:r>
    </w:p>
    <w:p w:rsidR="00000000" w:rsidRDefault="00244C91">
      <w:pPr>
        <w:pStyle w:val="af1"/>
      </w:pPr>
      <w:r>
        <w:rPr>
          <w:bCs/>
          <w:rtl/>
        </w:rPr>
        <w:t xml:space="preserve">10. </w:t>
      </w:r>
      <w:r>
        <w:rPr>
          <w:bCs/>
          <w:rtl/>
        </w:rPr>
        <w:tab/>
      </w:r>
      <w:r>
        <w:rPr>
          <w:bCs/>
          <w:rtl/>
        </w:rPr>
        <w:tab/>
      </w:r>
      <w:r>
        <w:rPr>
          <w:rtl/>
        </w:rPr>
        <w:t>שילם בעל נכס דמי השתתפות בעד סלילת מדרכה בהתאם לחוק עזר שהיה בתוקף לפני חוק עזר זה, לא יחויב עוד בעל הנכס בתשלום היטל סלילת מדרכה.</w:t>
      </w:r>
    </w:p>
    <w:p w:rsidR="00000000" w:rsidRDefault="00244C91">
      <w:pPr>
        <w:pStyle w:val="af0"/>
        <w:ind w:left="618" w:right="0"/>
      </w:pPr>
      <w:r>
        <w:rPr>
          <w:rtl/>
        </w:rPr>
        <w:t>חיוב הבעלים בביצוע סלילת המדרכה</w:t>
      </w:r>
    </w:p>
    <w:p w:rsidR="00000000" w:rsidRDefault="00244C91">
      <w:pPr>
        <w:pStyle w:val="af1"/>
      </w:pPr>
      <w:r>
        <w:rPr>
          <w:bCs/>
          <w:rtl/>
        </w:rPr>
        <w:t xml:space="preserve">11. </w:t>
      </w:r>
      <w:r>
        <w:rPr>
          <w:bCs/>
          <w:rtl/>
        </w:rPr>
        <w:tab/>
      </w:r>
      <w:r>
        <w:rPr>
          <w:bCs/>
          <w:rtl/>
        </w:rPr>
        <w:tab/>
      </w:r>
      <w:r>
        <w:t>)</w:t>
      </w:r>
      <w:r>
        <w:rPr>
          <w:rtl/>
        </w:rPr>
        <w:t>א</w:t>
      </w:r>
      <w:r>
        <w:t>(</w:t>
      </w:r>
      <w:r>
        <w:rPr>
          <w:rtl/>
        </w:rPr>
        <w:t xml:space="preserve"> ראש העיריה</w:t>
      </w:r>
      <w:r>
        <w:rPr>
          <w:rtl/>
        </w:rPr>
        <w:t xml:space="preserve"> רשאי לדרוש בהודעה בכתב מאת בעל נכס הגובל רחוב לסלול סלילה ראשונה של מדרכה לאורך חזית נכסו.</w:t>
      </w:r>
    </w:p>
    <w:p w:rsidR="00000000" w:rsidRDefault="00244C91">
      <w:pPr>
        <w:pStyle w:val="12"/>
      </w:pPr>
      <w:r>
        <w:t>)</w:t>
      </w:r>
      <w:r>
        <w:rPr>
          <w:rtl/>
        </w:rPr>
        <w:t>ב</w:t>
      </w:r>
      <w:r>
        <w:t>(</w:t>
      </w:r>
      <w:r>
        <w:rPr>
          <w:rtl/>
        </w:rPr>
        <w:t xml:space="preserve"> ההודעה תכלול את התנאים, הפרטים ואופן ביצוע הסלילה וכן את התקופה שבה יש לבצעה.</w:t>
      </w:r>
    </w:p>
    <w:p w:rsidR="00000000" w:rsidRDefault="00244C91">
      <w:pPr>
        <w:pStyle w:val="12"/>
      </w:pPr>
      <w:r>
        <w:t>)</w:t>
      </w:r>
      <w:r>
        <w:rPr>
          <w:rtl/>
        </w:rPr>
        <w:t>ג</w:t>
      </w:r>
      <w:r>
        <w:t>(</w:t>
      </w:r>
      <w:r>
        <w:rPr>
          <w:rtl/>
        </w:rPr>
        <w:t xml:space="preserve"> בעל הנכס שנמסרה לו הודעה כאמור, חייב למלא אחריה.</w:t>
      </w:r>
    </w:p>
    <w:p w:rsidR="00000000" w:rsidRDefault="00244C91">
      <w:pPr>
        <w:pStyle w:val="af0"/>
        <w:ind w:left="618" w:right="0"/>
      </w:pPr>
      <w:r>
        <w:rPr>
          <w:rtl/>
        </w:rPr>
        <w:t>סלילת מדרכה בידי בעלים</w:t>
      </w:r>
    </w:p>
    <w:p w:rsidR="00000000" w:rsidRDefault="00244C91">
      <w:pPr>
        <w:pStyle w:val="af1"/>
      </w:pPr>
      <w:r>
        <w:rPr>
          <w:bCs/>
          <w:rtl/>
        </w:rPr>
        <w:t xml:space="preserve">12. </w:t>
      </w:r>
      <w:r>
        <w:rPr>
          <w:bCs/>
          <w:rtl/>
        </w:rPr>
        <w:tab/>
      </w:r>
      <w:r>
        <w:rPr>
          <w:bCs/>
          <w:rtl/>
        </w:rPr>
        <w:tab/>
      </w:r>
      <w:r>
        <w:rPr>
          <w:rtl/>
        </w:rPr>
        <w:t xml:space="preserve">לא יסלול אדם </w:t>
      </w:r>
      <w:r>
        <w:t>-</w:t>
      </w:r>
      <w:r>
        <w:rPr>
          <w:rtl/>
        </w:rPr>
        <w:t xml:space="preserve"> חוץ מהעיריה </w:t>
      </w:r>
      <w:r>
        <w:t>-</w:t>
      </w:r>
      <w:r>
        <w:rPr>
          <w:rtl/>
        </w:rPr>
        <w:t xml:space="preserve"> מדרכה אלא בשני אלה:</w:t>
      </w:r>
    </w:p>
    <w:p w:rsidR="00000000" w:rsidRDefault="00244C91">
      <w:pPr>
        <w:pStyle w:val="2"/>
        <w:ind w:left="998" w:right="0"/>
      </w:pPr>
      <w:r>
        <w:t>)</w:t>
      </w:r>
      <w:r>
        <w:rPr>
          <w:rtl/>
        </w:rPr>
        <w:t>1</w:t>
      </w:r>
      <w:r>
        <w:t>(</w:t>
      </w:r>
      <w:r>
        <w:rPr>
          <w:rtl/>
        </w:rPr>
        <w:t xml:space="preserve"> כשהוא ממלא אחר הודעת ראש העיר או לפי היתר בכתב שניתן לו מאת ראש העיר;</w:t>
      </w:r>
    </w:p>
    <w:p w:rsidR="00000000" w:rsidRDefault="00244C91">
      <w:pPr>
        <w:pStyle w:val="2"/>
        <w:ind w:left="998" w:right="0"/>
      </w:pPr>
      <w:r>
        <w:t>)</w:t>
      </w:r>
      <w:r>
        <w:rPr>
          <w:rtl/>
        </w:rPr>
        <w:t>2</w:t>
      </w:r>
      <w:r>
        <w:t>(</w:t>
      </w:r>
      <w:r>
        <w:rPr>
          <w:rtl/>
        </w:rPr>
        <w:t xml:space="preserve"> באופן ובתנאים שנכללו בהודעה או בהיתר.</w:t>
      </w:r>
    </w:p>
    <w:p w:rsidR="00000000" w:rsidRDefault="00244C91">
      <w:pPr>
        <w:pStyle w:val="af0"/>
        <w:ind w:left="618" w:right="0"/>
      </w:pPr>
      <w:r>
        <w:rPr>
          <w:rtl/>
        </w:rPr>
        <w:t>אי מילוי הוראות</w:t>
      </w:r>
    </w:p>
    <w:p w:rsidR="00000000" w:rsidRDefault="00244C91">
      <w:pPr>
        <w:pStyle w:val="af1"/>
      </w:pPr>
      <w:r>
        <w:rPr>
          <w:bCs/>
          <w:rtl/>
        </w:rPr>
        <w:t xml:space="preserve">13. </w:t>
      </w:r>
      <w:r>
        <w:rPr>
          <w:bCs/>
          <w:rtl/>
        </w:rPr>
        <w:tab/>
      </w:r>
      <w:r>
        <w:rPr>
          <w:bCs/>
          <w:rtl/>
        </w:rPr>
        <w:tab/>
      </w:r>
      <w:r>
        <w:t>)</w:t>
      </w:r>
      <w:r>
        <w:rPr>
          <w:rtl/>
        </w:rPr>
        <w:t>א</w:t>
      </w:r>
      <w:r>
        <w:t>(</w:t>
      </w:r>
      <w:r>
        <w:rPr>
          <w:rtl/>
        </w:rPr>
        <w:t xml:space="preserve"> לא מילא בעל הנכס אחר הודעת ראש העיר לפי סעיף 11, רשאי ראש העיר לב</w:t>
      </w:r>
      <w:r>
        <w:rPr>
          <w:rtl/>
        </w:rPr>
        <w:t>צע את הסלילה ולגבות את הוצאות הביצוע מאותו בעל הנכס אף אם טרם החליטה העיריה לסלול מדרכה באותו רחוב.</w:t>
      </w:r>
    </w:p>
    <w:p w:rsidR="00000000" w:rsidRDefault="00244C91">
      <w:pPr>
        <w:pStyle w:val="12"/>
      </w:pPr>
      <w:r>
        <w:t>)</w:t>
      </w:r>
      <w:r>
        <w:rPr>
          <w:rtl/>
        </w:rPr>
        <w:t>ב</w:t>
      </w:r>
      <w:r>
        <w:t>(</w:t>
      </w:r>
      <w:r>
        <w:rPr>
          <w:rtl/>
        </w:rPr>
        <w:t xml:space="preserve"> סלל בעל נכס מדרכה שלא לפי התנאים, הפרטים והאופן הקבועים בהודעה, או בהיתר, רשאית העיריה להרוס או לשנות את המדרכה, לבצע את העבודה שנית ולגבות מאותו בעל נכ</w:t>
      </w:r>
      <w:r>
        <w:rPr>
          <w:rtl/>
        </w:rPr>
        <w:t>ס את הוצאות ההריסה וההוצאות לביצוע העבודה או השינוי.</w:t>
      </w:r>
    </w:p>
    <w:p w:rsidR="00000000" w:rsidRDefault="00244C91">
      <w:pPr>
        <w:pStyle w:val="12"/>
      </w:pPr>
      <w:r>
        <w:t>)</w:t>
      </w:r>
      <w:r>
        <w:rPr>
          <w:rtl/>
        </w:rPr>
        <w:t>ג</w:t>
      </w:r>
      <w:r>
        <w:t>(</w:t>
      </w:r>
      <w:r>
        <w:rPr>
          <w:rtl/>
        </w:rPr>
        <w:t xml:space="preserve"> שילם בעל נכס את הוצאות ביצוע המדרכה לפי סעיף קטן </w:t>
      </w:r>
      <w:r>
        <w:t>)</w:t>
      </w:r>
      <w:r>
        <w:rPr>
          <w:rtl/>
        </w:rPr>
        <w:t>א</w:t>
      </w:r>
      <w:r>
        <w:t>(</w:t>
      </w:r>
      <w:r>
        <w:rPr>
          <w:rtl/>
        </w:rPr>
        <w:t>, לא יחוייב עוד בהיטל בעד סלילת המדרכה.</w:t>
      </w:r>
    </w:p>
    <w:p w:rsidR="00000000" w:rsidRDefault="00244C91">
      <w:pPr>
        <w:pStyle w:val="af0"/>
        <w:ind w:left="618" w:right="0"/>
      </w:pPr>
      <w:r>
        <w:rPr>
          <w:rtl/>
        </w:rPr>
        <w:t>תעודת מהנדס</w:t>
      </w:r>
    </w:p>
    <w:p w:rsidR="00000000" w:rsidRDefault="00244C91">
      <w:pPr>
        <w:pStyle w:val="af1"/>
      </w:pPr>
      <w:r>
        <w:rPr>
          <w:bCs/>
          <w:rtl/>
        </w:rPr>
        <w:t xml:space="preserve">14. </w:t>
      </w:r>
      <w:r>
        <w:rPr>
          <w:bCs/>
          <w:rtl/>
        </w:rPr>
        <w:tab/>
      </w:r>
      <w:r>
        <w:rPr>
          <w:bCs/>
          <w:rtl/>
        </w:rPr>
        <w:tab/>
      </w:r>
      <w:r>
        <w:rPr>
          <w:rtl/>
        </w:rPr>
        <w:t>תעודת מהנדס בדבר סכום ההוצאות לסלילת מדרכה לפי סעיף 13</w:t>
      </w:r>
      <w:r>
        <w:t>)</w:t>
      </w:r>
      <w:r>
        <w:rPr>
          <w:rtl/>
        </w:rPr>
        <w:t>א</w:t>
      </w:r>
      <w:r>
        <w:t>(</w:t>
      </w:r>
      <w:r>
        <w:rPr>
          <w:rtl/>
        </w:rPr>
        <w:t xml:space="preserve"> או בדבר סכום ההוצאות שהוצאו לבי</w:t>
      </w:r>
      <w:r>
        <w:rPr>
          <w:rtl/>
        </w:rPr>
        <w:t>צוע עבודה מן העבודות המפורטות בסעיף 13</w:t>
      </w:r>
      <w:r>
        <w:t>)</w:t>
      </w:r>
      <w:r>
        <w:rPr>
          <w:rtl/>
        </w:rPr>
        <w:t>ב</w:t>
      </w:r>
      <w:r>
        <w:t>(</w:t>
      </w:r>
      <w:r>
        <w:rPr>
          <w:rtl/>
        </w:rPr>
        <w:t xml:space="preserve"> או בדבר סכום ההוצאות שהוצאו לביצוע כל עבודה אחרת לפי חוק עזר זה, תשמש ראיה לכאורה לדבר.</w:t>
      </w:r>
    </w:p>
    <w:p w:rsidR="00000000" w:rsidRDefault="00244C91">
      <w:pPr>
        <w:pStyle w:val="af0"/>
        <w:ind w:left="618" w:right="0"/>
      </w:pPr>
      <w:r>
        <w:rPr>
          <w:rtl/>
        </w:rPr>
        <w:t>מסירת הודעה</w:t>
      </w:r>
    </w:p>
    <w:p w:rsidR="00000000" w:rsidRDefault="00244C91">
      <w:pPr>
        <w:pStyle w:val="af1"/>
      </w:pPr>
      <w:r>
        <w:rPr>
          <w:bCs/>
          <w:rtl/>
        </w:rPr>
        <w:t xml:space="preserve">15. </w:t>
      </w:r>
      <w:r>
        <w:rPr>
          <w:bCs/>
          <w:rtl/>
        </w:rPr>
        <w:tab/>
      </w:r>
      <w:r>
        <w:rPr>
          <w:bCs/>
          <w:rtl/>
        </w:rPr>
        <w:tab/>
      </w:r>
      <w:r>
        <w:rPr>
          <w:rtl/>
        </w:rPr>
        <w:t>מסירת הודעה לפי חוק עזר זה תהא כדין אם נמסרה לידי האדם שאליו היא מכוונת, או נמסרה במקום מגוריו או עסקו הרגיל</w:t>
      </w:r>
      <w:r>
        <w:rPr>
          <w:rtl/>
        </w:rPr>
        <w:t>ים או הידועים לאחרונה לידי אחד מבני משפחתו הבוגרים או לידי אדם בוגר העובד או המועסק שם, או נשלחה בדואר רשום הערוך אל אותו אדם לפי מען מגוריו או עסקו הרגילים או הידועים לאחרונה; אם אי אפשר לקיים את המסירה כאמור, תהא  המסירה כדין אם הוצגה ההודעה במקום בולט ב</w:t>
      </w:r>
      <w:r>
        <w:rPr>
          <w:rtl/>
        </w:rPr>
        <w:t>אחד המקומות האמורים או על הנכס שבו היא דנה, או הוכנסה לתיבת דואר הנושאת את שמו של האדם שאליו היא מכוונת, או פורסמה בשני עתונים יומיים הנפוצים בתחום העיריה שלפחות אחד מהם הוא בשפה העברית.</w:t>
      </w:r>
    </w:p>
    <w:p w:rsidR="00000000" w:rsidRDefault="00244C91">
      <w:pPr>
        <w:pStyle w:val="af0"/>
        <w:ind w:left="618" w:right="0"/>
      </w:pPr>
      <w:r>
        <w:rPr>
          <w:rtl/>
        </w:rPr>
        <w:t>עונשין</w:t>
      </w:r>
    </w:p>
    <w:p w:rsidR="00000000" w:rsidRDefault="00244C91">
      <w:pPr>
        <w:pStyle w:val="af1"/>
      </w:pPr>
      <w:r>
        <w:rPr>
          <w:bCs/>
          <w:rtl/>
        </w:rPr>
        <w:t xml:space="preserve">16. </w:t>
      </w:r>
      <w:r>
        <w:rPr>
          <w:bCs/>
          <w:rtl/>
        </w:rPr>
        <w:tab/>
      </w:r>
      <w:r>
        <w:rPr>
          <w:bCs/>
          <w:rtl/>
        </w:rPr>
        <w:tab/>
      </w:r>
      <w:r>
        <w:rPr>
          <w:rtl/>
        </w:rPr>
        <w:t xml:space="preserve">העובר על הוראה מהוראות חוק עזר זה, דינו </w:t>
      </w:r>
      <w:r>
        <w:t>-</w:t>
      </w:r>
      <w:r>
        <w:rPr>
          <w:rtl/>
        </w:rPr>
        <w:t xml:space="preserve"> קנס 80,000 שקל</w:t>
      </w:r>
      <w:r>
        <w:rPr>
          <w:rtl/>
        </w:rPr>
        <w:t xml:space="preserve">ים, ובמקרה של עבירה נמשכת, דינו </w:t>
      </w:r>
      <w:r>
        <w:t>-</w:t>
      </w:r>
      <w:r>
        <w:rPr>
          <w:rtl/>
        </w:rPr>
        <w:t xml:space="preserve"> קנס נוסף של 3,200 שקלים לכל יום שבו נמשכה העבירה אחרי שנמסרה לו עליה הודעה בכתב מאת ראש העיריה או אחרי הרשעתו.</w:t>
      </w:r>
    </w:p>
    <w:p w:rsidR="00000000" w:rsidRDefault="00244C91">
      <w:pPr>
        <w:pStyle w:val="af0"/>
        <w:ind w:left="618" w:right="0"/>
      </w:pPr>
      <w:r>
        <w:rPr>
          <w:rtl/>
        </w:rPr>
        <w:t>תחולה והוראות מעבר</w:t>
      </w:r>
    </w:p>
    <w:p w:rsidR="00000000" w:rsidRDefault="00244C91">
      <w:pPr>
        <w:pStyle w:val="af1"/>
      </w:pPr>
      <w:r>
        <w:rPr>
          <w:bCs/>
          <w:rtl/>
        </w:rPr>
        <w:t xml:space="preserve">17. </w:t>
      </w:r>
      <w:r>
        <w:rPr>
          <w:bCs/>
          <w:rtl/>
        </w:rPr>
        <w:tab/>
      </w:r>
      <w:r>
        <w:rPr>
          <w:bCs/>
          <w:rtl/>
        </w:rPr>
        <w:tab/>
      </w:r>
      <w:r>
        <w:t>)</w:t>
      </w:r>
      <w:r>
        <w:rPr>
          <w:rtl/>
        </w:rPr>
        <w:t>א</w:t>
      </w:r>
      <w:r>
        <w:t>(</w:t>
      </w:r>
      <w:r>
        <w:rPr>
          <w:rtl/>
        </w:rPr>
        <w:t xml:space="preserve"> הוראות חוק עזר זה יחולו לגבי רחובות שהוחל בסלילתם מיום י' בניסן התשמ"ה </w:t>
      </w:r>
      <w:r>
        <w:t>)</w:t>
      </w:r>
      <w:r>
        <w:rPr>
          <w:rtl/>
        </w:rPr>
        <w:t>1 באפריל 1</w:t>
      </w:r>
      <w:r>
        <w:rPr>
          <w:rtl/>
        </w:rPr>
        <w:t>985</w:t>
      </w:r>
      <w:r>
        <w:t>(</w:t>
      </w:r>
      <w:r>
        <w:rPr>
          <w:rtl/>
        </w:rPr>
        <w:t xml:space="preserve"> ואילך </w:t>
      </w:r>
      <w:r>
        <w:t>)</w:t>
      </w:r>
      <w:r>
        <w:rPr>
          <w:rtl/>
        </w:rPr>
        <w:t xml:space="preserve">להלן </w:t>
      </w:r>
      <w:r>
        <w:t>-</w:t>
      </w:r>
      <w:r>
        <w:rPr>
          <w:rtl/>
        </w:rPr>
        <w:t xml:space="preserve"> היום הקובע</w:t>
      </w:r>
      <w:r>
        <w:t>(</w:t>
      </w:r>
      <w:r>
        <w:rPr>
          <w:rtl/>
        </w:rPr>
        <w:t>.</w:t>
      </w:r>
    </w:p>
    <w:p w:rsidR="00000000" w:rsidRDefault="00244C91">
      <w:pPr>
        <w:pStyle w:val="12"/>
      </w:pPr>
      <w:r>
        <w:t>)</w:t>
      </w:r>
      <w:r>
        <w:rPr>
          <w:rtl/>
        </w:rPr>
        <w:t>ב</w:t>
      </w:r>
      <w:r>
        <w:t>(</w:t>
      </w:r>
      <w:r>
        <w:rPr>
          <w:rtl/>
        </w:rPr>
        <w:t xml:space="preserve"> רחובות שהחלה העיריה לסלול לפני היום הקובע, יחולו לגבם הוראות חוק עזר לאילת </w:t>
      </w:r>
      <w:r>
        <w:t>)</w:t>
      </w:r>
      <w:r>
        <w:rPr>
          <w:rtl/>
        </w:rPr>
        <w:t>סלילת רחובות</w:t>
      </w:r>
      <w:r>
        <w:t>(</w:t>
      </w:r>
      <w:r>
        <w:rPr>
          <w:rtl/>
        </w:rPr>
        <w:t>, התשל"ח1977-, אף אם הושלמה עבודת הסלילה לאחר היום הקובע.</w:t>
      </w:r>
    </w:p>
    <w:p w:rsidR="00000000" w:rsidRDefault="00244C91">
      <w:pPr>
        <w:pStyle w:val="12"/>
      </w:pPr>
      <w:r>
        <w:t>)</w:t>
      </w:r>
      <w:r>
        <w:rPr>
          <w:rtl/>
        </w:rPr>
        <w:t>ג</w:t>
      </w:r>
      <w:r>
        <w:t>(</w:t>
      </w:r>
      <w:r>
        <w:rPr>
          <w:rtl/>
        </w:rPr>
        <w:t xml:space="preserve"> תעודת המהנדס בדבר מועד תחילת הסלילה תשמש ראיה לדבר.</w:t>
      </w:r>
    </w:p>
    <w:p w:rsidR="00000000" w:rsidRDefault="00244C91">
      <w:pPr>
        <w:pStyle w:val="12"/>
      </w:pPr>
      <w:r>
        <w:t>)</w:t>
      </w:r>
      <w:r>
        <w:rPr>
          <w:rtl/>
        </w:rPr>
        <w:t>ד</w:t>
      </w:r>
      <w:r>
        <w:t>(</w:t>
      </w:r>
      <w:r>
        <w:rPr>
          <w:rtl/>
        </w:rPr>
        <w:t xml:space="preserve"> על אף האמור ב</w:t>
      </w:r>
      <w:r>
        <w:rPr>
          <w:rtl/>
        </w:rPr>
        <w:t>סעיף 5</w:t>
      </w:r>
      <w:r>
        <w:t>)</w:t>
      </w:r>
      <w:r>
        <w:rPr>
          <w:rtl/>
        </w:rPr>
        <w:t>א</w:t>
      </w:r>
      <w:r>
        <w:t>(</w:t>
      </w:r>
      <w:r>
        <w:rPr>
          <w:rtl/>
        </w:rPr>
        <w:t>, אם החלה העיריה בסלילת הכביש לאחר היום הקובע ולפני יום פרסומו של חוק עזר זה, ובאותה תקופה נתחלפו הבעלים בנכס החייב בהיטל באותו כביש, יראו את מי שהם בעלי הנכס ביום פרסומו של חוק עזר זה כבעלים החייבים בהיטל.</w:t>
      </w:r>
    </w:p>
    <w:p w:rsidR="00000000" w:rsidRDefault="00244C91">
      <w:pPr>
        <w:pStyle w:val="af0"/>
        <w:ind w:left="618" w:right="0"/>
      </w:pPr>
      <w:r>
        <w:rPr>
          <w:rtl/>
        </w:rPr>
        <w:t>ביטול</w:t>
      </w:r>
    </w:p>
    <w:p w:rsidR="00000000" w:rsidRDefault="00244C91">
      <w:pPr>
        <w:pStyle w:val="af1"/>
      </w:pPr>
      <w:r>
        <w:rPr>
          <w:bCs/>
          <w:rtl/>
        </w:rPr>
        <w:t xml:space="preserve">18. </w:t>
      </w:r>
      <w:r>
        <w:rPr>
          <w:bCs/>
          <w:rtl/>
        </w:rPr>
        <w:tab/>
      </w:r>
      <w:r>
        <w:rPr>
          <w:bCs/>
          <w:rtl/>
        </w:rPr>
        <w:tab/>
      </w:r>
      <w:r>
        <w:rPr>
          <w:rtl/>
        </w:rPr>
        <w:t xml:space="preserve">חוק עזר לאילת </w:t>
      </w:r>
      <w:r>
        <w:t>)</w:t>
      </w:r>
      <w:r>
        <w:rPr>
          <w:rtl/>
        </w:rPr>
        <w:t>סלילת רחובות</w:t>
      </w:r>
      <w:r>
        <w:t>(</w:t>
      </w:r>
      <w:r>
        <w:rPr>
          <w:rtl/>
        </w:rPr>
        <w:t xml:space="preserve">, התשל"ח1977- </w:t>
      </w:r>
      <w:r>
        <w:t>-</w:t>
      </w:r>
      <w:r>
        <w:rPr>
          <w:rtl/>
        </w:rPr>
        <w:t xml:space="preserve"> בטל.</w:t>
      </w:r>
    </w:p>
    <w:p w:rsidR="00000000" w:rsidRDefault="00244C91">
      <w:pPr>
        <w:pStyle w:val="-1"/>
      </w:pPr>
      <w:r>
        <w:rPr>
          <w:rtl/>
        </w:rPr>
        <w:t>תוספת</w:t>
      </w:r>
    </w:p>
    <w:p w:rsidR="00000000" w:rsidRDefault="00244C91">
      <w:pPr>
        <w:pStyle w:val="13"/>
      </w:pPr>
      <w:r>
        <w:t>)</w:t>
      </w:r>
      <w:r>
        <w:rPr>
          <w:rtl/>
        </w:rPr>
        <w:t>סעיף 6</w:t>
      </w:r>
      <w:r>
        <w:t>(</w:t>
      </w:r>
    </w:p>
    <w:p w:rsidR="00000000" w:rsidRDefault="00244C91">
      <w:pPr>
        <w:pStyle w:val="ad"/>
        <w:rPr>
          <w:color w:val="auto"/>
          <w:u w:val="single"/>
        </w:rPr>
      </w:pPr>
      <w:r>
        <w:rPr>
          <w:color w:val="auto"/>
          <w:rtl/>
        </w:rPr>
        <w:tab/>
      </w:r>
      <w:r>
        <w:rPr>
          <w:color w:val="auto"/>
          <w:rtl/>
        </w:rPr>
        <w:tab/>
      </w:r>
      <w:r>
        <w:rPr>
          <w:color w:val="auto"/>
          <w:rtl/>
        </w:rPr>
        <w:tab/>
      </w:r>
      <w:r>
        <w:rPr>
          <w:color w:val="auto"/>
          <w:rtl/>
        </w:rPr>
        <w:tab/>
      </w:r>
      <w:r>
        <w:rPr>
          <w:color w:val="auto"/>
          <w:rtl/>
        </w:rPr>
        <w:tab/>
        <w:t xml:space="preserve">                                                                     </w:t>
      </w:r>
      <w:r>
        <w:rPr>
          <w:color w:val="auto"/>
        </w:rPr>
        <w:t xml:space="preserve"> </w:t>
      </w:r>
      <w:r>
        <w:rPr>
          <w:color w:val="auto"/>
          <w:u w:val="single"/>
          <w:rtl/>
        </w:rPr>
        <w:t>ההיטל בשקלים</w:t>
      </w:r>
    </w:p>
    <w:p w:rsidR="00000000" w:rsidRDefault="00244C91">
      <w:pPr>
        <w:pStyle w:val="ad"/>
        <w:rPr>
          <w:color w:val="auto"/>
        </w:rPr>
      </w:pPr>
      <w:r>
        <w:rPr>
          <w:color w:val="auto"/>
          <w:rtl/>
        </w:rPr>
        <w:tab/>
      </w:r>
      <w:r>
        <w:rPr>
          <w:color w:val="auto"/>
          <w:rtl/>
        </w:rPr>
        <w:tab/>
      </w:r>
      <w:r>
        <w:rPr>
          <w:color w:val="auto"/>
          <w:rtl/>
        </w:rPr>
        <w:tab/>
      </w:r>
      <w:r>
        <w:rPr>
          <w:color w:val="auto"/>
          <w:rtl/>
        </w:rPr>
        <w:tab/>
      </w:r>
      <w:r>
        <w:rPr>
          <w:color w:val="auto"/>
          <w:rtl/>
        </w:rPr>
        <w:tab/>
        <w:t xml:space="preserve">                                                 </w:t>
      </w:r>
      <w:r>
        <w:rPr>
          <w:color w:val="auto"/>
          <w:u w:val="single"/>
        </w:rPr>
        <w:t xml:space="preserve"> </w:t>
      </w:r>
      <w:r>
        <w:rPr>
          <w:color w:val="auto"/>
          <w:u w:val="single"/>
          <w:rtl/>
        </w:rPr>
        <w:t>סלילת כביש</w:t>
      </w:r>
      <w:r>
        <w:rPr>
          <w:color w:val="auto"/>
        </w:rPr>
        <w:t xml:space="preserve">  </w:t>
      </w:r>
      <w:r>
        <w:rPr>
          <w:color w:val="auto"/>
          <w:u w:val="single"/>
          <w:rtl/>
        </w:rPr>
        <w:t>סלילת מדרכה</w:t>
      </w:r>
      <w:r>
        <w:rPr>
          <w:color w:val="auto"/>
        </w:rPr>
        <w:t xml:space="preserve">  </w:t>
      </w:r>
      <w:r>
        <w:rPr>
          <w:color w:val="auto"/>
          <w:u w:val="single"/>
          <w:rtl/>
        </w:rPr>
        <w:t>הרחבת כביש</w:t>
      </w:r>
    </w:p>
    <w:p w:rsidR="00000000" w:rsidRDefault="00244C91">
      <w:pPr>
        <w:pStyle w:val="12"/>
        <w:rPr>
          <w:rtl/>
        </w:rPr>
      </w:pPr>
      <w:r>
        <w:rPr>
          <w:rtl/>
        </w:rPr>
        <w:t xml:space="preserve">לכל מטר מרובע משטח הקרקע,                </w:t>
      </w:r>
      <w:r>
        <w:rPr>
          <w:rtl/>
        </w:rPr>
        <w:t xml:space="preserve">                                          </w:t>
      </w:r>
    </w:p>
    <w:p w:rsidR="00000000" w:rsidRDefault="00244C91">
      <w:pPr>
        <w:pStyle w:val="12"/>
        <w:rPr>
          <w:rtl/>
        </w:rPr>
      </w:pPr>
      <w:r>
        <w:rPr>
          <w:rtl/>
        </w:rPr>
        <w:t>כולל השטח שעליו עומד הבנין</w:t>
      </w:r>
      <w:r>
        <w:rPr>
          <w:rtl/>
        </w:rPr>
        <w:tab/>
      </w:r>
      <w:r>
        <w:rPr>
          <w:rtl/>
        </w:rPr>
        <w:tab/>
      </w:r>
      <w:r>
        <w:rPr>
          <w:rtl/>
        </w:rPr>
        <w:tab/>
      </w:r>
      <w:r>
        <w:rPr>
          <w:rtl/>
        </w:rPr>
        <w:tab/>
        <w:t xml:space="preserve">        3,630</w:t>
      </w:r>
      <w:r>
        <w:rPr>
          <w:rtl/>
        </w:rPr>
        <w:tab/>
        <w:t>1,210</w:t>
      </w:r>
      <w:r>
        <w:rPr>
          <w:rtl/>
        </w:rPr>
        <w:tab/>
        <w:t xml:space="preserve">        3,630</w:t>
      </w:r>
    </w:p>
    <w:p w:rsidR="00000000" w:rsidRDefault="00244C91">
      <w:pPr>
        <w:pStyle w:val="12"/>
        <w:rPr>
          <w:rtl/>
        </w:rPr>
      </w:pPr>
      <w:r>
        <w:rPr>
          <w:rtl/>
        </w:rPr>
        <w:t>לכל מטר מרובע משטח הדירה או הבנין</w:t>
      </w:r>
      <w:r>
        <w:rPr>
          <w:rtl/>
        </w:rPr>
        <w:tab/>
      </w:r>
      <w:r>
        <w:rPr>
          <w:rtl/>
        </w:rPr>
        <w:tab/>
      </w:r>
      <w:r>
        <w:rPr>
          <w:rtl/>
        </w:rPr>
        <w:tab/>
        <w:t xml:space="preserve">        5,145</w:t>
      </w:r>
      <w:r>
        <w:rPr>
          <w:rtl/>
        </w:rPr>
        <w:tab/>
        <w:t>1,715               5,145</w:t>
      </w:r>
    </w:p>
    <w:p w:rsidR="00000000" w:rsidRDefault="00244C91">
      <w:pPr>
        <w:pStyle w:val="12"/>
        <w:rPr>
          <w:rtl/>
        </w:rPr>
      </w:pPr>
      <w:r>
        <w:rPr>
          <w:rtl/>
        </w:rPr>
        <w:t>לכל מטר מעוקב מנפח הבנין</w:t>
      </w:r>
      <w:r>
        <w:rPr>
          <w:rtl/>
        </w:rPr>
        <w:tab/>
      </w:r>
      <w:r>
        <w:rPr>
          <w:rtl/>
        </w:rPr>
        <w:tab/>
      </w:r>
      <w:r>
        <w:rPr>
          <w:rtl/>
        </w:rPr>
        <w:tab/>
      </w:r>
      <w:r>
        <w:rPr>
          <w:rtl/>
        </w:rPr>
        <w:tab/>
        <w:t xml:space="preserve">        1,697</w:t>
      </w:r>
      <w:r>
        <w:rPr>
          <w:rtl/>
        </w:rPr>
        <w:tab/>
        <w:t>566</w:t>
      </w:r>
      <w:r>
        <w:rPr>
          <w:rtl/>
        </w:rPr>
        <w:tab/>
        <w:t xml:space="preserve">        1,697</w:t>
      </w:r>
      <w:r>
        <w:rPr>
          <w:rtl/>
        </w:rPr>
        <w:tab/>
      </w:r>
      <w:r>
        <w:rPr>
          <w:rtl/>
        </w:rPr>
        <w:tab/>
      </w:r>
      <w:r>
        <w:rPr>
          <w:rtl/>
        </w:rPr>
        <w:tab/>
        <w:t xml:space="preserve">    </w:t>
      </w:r>
      <w:r>
        <w:rPr>
          <w:rtl/>
        </w:rPr>
        <w:tab/>
      </w:r>
      <w:r>
        <w:rPr>
          <w:rtl/>
        </w:rPr>
        <w:tab/>
      </w:r>
    </w:p>
    <w:p w:rsidR="00000000" w:rsidRDefault="00244C91">
      <w:pPr>
        <w:pStyle w:val="a6"/>
        <w:rPr>
          <w:rtl/>
        </w:rPr>
      </w:pPr>
      <w:r>
        <w:rPr>
          <w:rtl/>
        </w:rPr>
        <w:tab/>
      </w:r>
    </w:p>
    <w:p w:rsidR="00000000" w:rsidRDefault="00244C91">
      <w:pPr>
        <w:pStyle w:val="a6"/>
        <w:rPr>
          <w:rtl/>
        </w:rPr>
      </w:pPr>
    </w:p>
    <w:p w:rsidR="00000000" w:rsidRDefault="00244C91">
      <w:pPr>
        <w:pStyle w:val="a6"/>
      </w:pPr>
      <w:r>
        <w:rPr>
          <w:rtl/>
        </w:rPr>
        <w:t>נ</w:t>
      </w:r>
      <w:r>
        <w:rPr>
          <w:rtl/>
        </w:rPr>
        <w:t>תאשר.</w:t>
      </w:r>
    </w:p>
    <w:p w:rsidR="00000000" w:rsidRDefault="00244C91">
      <w:pPr>
        <w:pStyle w:val="a6"/>
      </w:pPr>
      <w:r>
        <w:rPr>
          <w:rtl/>
        </w:rPr>
        <w:t xml:space="preserve">י' בסיון התשמ"ה </w:t>
      </w:r>
      <w:r>
        <w:t>)</w:t>
      </w:r>
      <w:r>
        <w:rPr>
          <w:rtl/>
        </w:rPr>
        <w:t>30 במאי 1985</w:t>
      </w:r>
      <w:r>
        <w:t>(</w:t>
      </w:r>
    </w:p>
    <w:p w:rsidR="00000000" w:rsidRDefault="00244C91">
      <w:pPr>
        <w:pStyle w:val="ac"/>
        <w:ind w:left="5052" w:right="0"/>
      </w:pPr>
      <w:r>
        <w:rPr>
          <w:rtl/>
        </w:rPr>
        <w:t>רפי הוכמן</w:t>
      </w:r>
    </w:p>
    <w:p w:rsidR="00000000" w:rsidRDefault="00244C91">
      <w:pPr>
        <w:pStyle w:val="ac"/>
        <w:ind w:left="5052" w:right="0"/>
      </w:pPr>
      <w:r>
        <w:rPr>
          <w:rtl/>
        </w:rPr>
        <w:t>ראש עירית אילת</w:t>
      </w:r>
    </w:p>
    <w:p w:rsidR="00000000" w:rsidRDefault="00244C91">
      <w:pPr>
        <w:pStyle w:val="ab"/>
      </w:pPr>
      <w:r>
        <w:rPr>
          <w:rtl/>
        </w:rPr>
        <w:tab/>
      </w:r>
      <w:r>
        <w:rPr>
          <w:rtl/>
        </w:rPr>
        <w:tab/>
      </w:r>
      <w:r>
        <w:rPr>
          <w:rtl/>
        </w:rPr>
        <w:tab/>
      </w:r>
      <w:r>
        <w:rPr>
          <w:rtl/>
        </w:rPr>
        <w:tab/>
        <w:t>יצחק פרץ</w:t>
      </w:r>
    </w:p>
    <w:p w:rsidR="00000000" w:rsidRDefault="00244C91">
      <w:pPr>
        <w:pStyle w:val="ab"/>
      </w:pPr>
      <w:r>
        <w:rPr>
          <w:rtl/>
        </w:rPr>
        <w:tab/>
      </w:r>
      <w:r>
        <w:rPr>
          <w:rtl/>
        </w:rPr>
        <w:tab/>
      </w:r>
      <w:r>
        <w:rPr>
          <w:rtl/>
        </w:rPr>
        <w:tab/>
      </w:r>
      <w:r>
        <w:rPr>
          <w:rtl/>
        </w:rPr>
        <w:tab/>
        <w:t>שר הפנים</w:t>
      </w:r>
    </w:p>
    <w:p w:rsidR="00000000" w:rsidRDefault="00244C91">
      <w:pPr>
        <w:pStyle w:val="12"/>
      </w:pPr>
    </w:p>
    <w:sectPr w:rsidR="00000000">
      <w:headerReference w:type="default" r:id="rId6"/>
      <w:footerReference w:type="default" r:id="rId7"/>
      <w:pgSz w:w="11906" w:h="16838" w:code="9"/>
      <w:pgMar w:top="1440" w:right="1797" w:bottom="1440" w:left="1797" w:header="709" w:footer="709" w:gutter="0"/>
      <w:cols w:space="709"/>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4C91">
      <w:pPr>
        <w:spacing w:after="0" w:line="240" w:lineRule="auto"/>
      </w:pPr>
      <w:r>
        <w:separator/>
      </w:r>
    </w:p>
  </w:endnote>
  <w:endnote w:type="continuationSeparator" w:id="0">
    <w:p w:rsidR="00000000" w:rsidRDefault="0024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IW_David">
    <w:panose1 w:val="00000000000000000000"/>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4C91">
    <w:pPr>
      <w:pStyle w:val="af9"/>
      <w:spacing w:line="240" w:lineRule="exact"/>
      <w:rPr>
        <w:rStyle w:val="afd"/>
        <w:b w:val="0"/>
        <w:bCs/>
        <w:szCs w:val="22"/>
        <w:rtl/>
      </w:rPr>
    </w:pPr>
    <w:r>
      <w:rPr>
        <w:color w:val="0000FF"/>
        <w:sz w:val="24"/>
      </w:rPr>
      <w:t>©</w:t>
    </w:r>
    <w:r>
      <w:rPr>
        <w:sz w:val="24"/>
        <w:rtl/>
      </w:rPr>
      <w:t xml:space="preserve">  </w:t>
    </w:r>
    <w:r>
      <w:rPr>
        <w:color w:val="0000FF"/>
        <w:sz w:val="24"/>
        <w:szCs w:val="24"/>
        <w:rtl/>
      </w:rPr>
      <w:t>קבוצת "מחשבות"</w:t>
    </w:r>
    <w:r>
      <w:rPr>
        <w:sz w:val="24"/>
        <w:rtl/>
      </w:rPr>
      <w:t>,</w:t>
    </w:r>
    <w:r>
      <w:rPr>
        <w:rtl/>
      </w:rPr>
      <w:t xml:space="preserve"> 03-6160466,</w:t>
    </w:r>
    <w:hyperlink r:id="rId1" w:history="1">
      <w:r>
        <w:rPr>
          <w:rStyle w:val="Hyperlink"/>
          <w:bCs w:val="0"/>
        </w:rPr>
        <w:t>www.ma</w:t>
      </w:r>
      <w:bookmarkStart w:id="1" w:name="_Hlt27207253"/>
      <w:r>
        <w:rPr>
          <w:rStyle w:val="Hyperlink"/>
          <w:bCs w:val="0"/>
        </w:rPr>
        <w:t>c</w:t>
      </w:r>
      <w:bookmarkEnd w:id="1"/>
      <w:r>
        <w:rPr>
          <w:rStyle w:val="Hyperlink"/>
          <w:bCs w:val="0"/>
        </w:rPr>
        <w:t>hshavot.co.il</w:t>
      </w:r>
    </w:hyperlink>
    <w:r>
      <w:rPr>
        <w:rFonts w:ascii="Arial" w:hAnsi="Arial"/>
      </w:rPr>
      <w:t xml:space="preserve">   </w:t>
    </w:r>
    <w:r>
      <w:rPr>
        <w:rtl/>
      </w:rPr>
      <w:tab/>
    </w:r>
    <w:r>
      <w:rPr>
        <w:rStyle w:val="afd"/>
        <w:rtl/>
      </w:rPr>
      <w:fldChar w:fldCharType="begin"/>
    </w:r>
    <w:r>
      <w:rPr>
        <w:rStyle w:val="afd"/>
        <w:rtl/>
      </w:rPr>
      <w:instrText xml:space="preserve"> </w:instrText>
    </w:r>
    <w:r>
      <w:rPr>
        <w:rStyle w:val="afd"/>
      </w:rPr>
      <w:instrText>PAGE</w:instrText>
    </w:r>
    <w:r>
      <w:rPr>
        <w:rStyle w:val="afd"/>
        <w:rtl/>
      </w:rPr>
      <w:instrText xml:space="preserve"> </w:instrText>
    </w:r>
    <w:r>
      <w:rPr>
        <w:rStyle w:val="afd"/>
        <w:rtl/>
      </w:rPr>
      <w:fldChar w:fldCharType="separate"/>
    </w:r>
    <w:r>
      <w:rPr>
        <w:rStyle w:val="afd"/>
        <w:noProof/>
        <w:rtl/>
      </w:rPr>
      <w:t>1</w:t>
    </w:r>
    <w:r>
      <w:rPr>
        <w:rStyle w:val="afd"/>
        <w:rtl/>
      </w:rPr>
      <w:fldChar w:fldCharType="end"/>
    </w:r>
    <w:r>
      <w:rPr>
        <w:rStyle w:val="afd"/>
        <w:b w:val="0"/>
        <w:bCs/>
        <w:szCs w:val="22"/>
        <w:rtl/>
      </w:rPr>
      <w:tab/>
    </w:r>
  </w:p>
  <w:p w:rsidR="00000000" w:rsidRDefault="00244C91">
    <w:pPr>
      <w:pStyle w:val="af9"/>
      <w:rPr>
        <w:rtl/>
      </w:rPr>
    </w:pPr>
    <w:r>
      <w:rPr>
        <w:rtl/>
      </w:rPr>
      <w:t>עורכים: עו"ד רון דלומי ועו"ד מנשה כהן</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4C91">
      <w:pPr>
        <w:spacing w:after="0" w:line="240" w:lineRule="auto"/>
      </w:pPr>
      <w:r>
        <w:separator/>
      </w:r>
    </w:p>
  </w:footnote>
  <w:footnote w:type="continuationSeparator" w:id="0">
    <w:p w:rsidR="00000000" w:rsidRDefault="0024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4C91">
    <w:pPr>
      <w:pStyle w:val="afb"/>
      <w:rPr>
        <w:color w:val="800080"/>
        <w:rtl/>
      </w:rPr>
    </w:pPr>
    <w:r>
      <w:rPr>
        <w:color w:val="800080"/>
        <w:rtl/>
      </w:rPr>
      <w:tab/>
    </w:r>
    <w:r>
      <w:rPr>
        <w:color w:val="800080"/>
        <w:rtl/>
      </w:rPr>
      <w:fldChar w:fldCharType="begin"/>
    </w:r>
    <w:r>
      <w:rPr>
        <w:color w:val="800080"/>
        <w:rtl/>
      </w:rPr>
      <w:instrText xml:space="preserve"> </w:instrText>
    </w:r>
    <w:r>
      <w:rPr>
        <w:color w:val="800080"/>
      </w:rPr>
      <w:instrText>STYLEREF "Heading 1" \* MERGEFORMAT</w:instrText>
    </w:r>
    <w:r>
      <w:rPr>
        <w:color w:val="800080"/>
        <w:rtl/>
      </w:rPr>
      <w:instrText xml:space="preserve"> </w:instrText>
    </w:r>
    <w:r>
      <w:rPr>
        <w:color w:val="800080"/>
        <w:rtl/>
      </w:rPr>
      <w:fldChar w:fldCharType="separate"/>
    </w:r>
    <w:r>
      <w:rPr>
        <w:rFonts w:hint="cs"/>
        <w:b/>
        <w:bCs/>
        <w:noProof/>
        <w:color w:val="800080"/>
        <w:rtl/>
      </w:rPr>
      <w:t xml:space="preserve">שגיאה! השתמש בכרטיסיה בית כדי להחיל </w:t>
    </w:r>
    <w:r>
      <w:rPr>
        <w:rFonts w:hint="cs"/>
        <w:b/>
        <w:bCs/>
        <w:noProof/>
        <w:color w:val="800080"/>
      </w:rPr>
      <w:t>Heading 1</w:t>
    </w:r>
    <w:r>
      <w:rPr>
        <w:rFonts w:hint="cs"/>
        <w:b/>
        <w:bCs/>
        <w:noProof/>
        <w:color w:val="800080"/>
        <w:rtl/>
      </w:rPr>
      <w:t xml:space="preserve"> על הטקסט שברצונך שיופיע כאן.</w:t>
    </w:r>
    <w:r>
      <w:rPr>
        <w:color w:val="800080"/>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91"/>
    <w:rsid w:val="0024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0E65CC-3B01-448C-96D9-54BBF8FF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C91"/>
    <w:pPr>
      <w:bidi/>
    </w:pPr>
    <w:rPr>
      <w:rFonts w:eastAsia="Calibri"/>
    </w:rPr>
  </w:style>
  <w:style w:type="paragraph" w:styleId="1">
    <w:name w:val="heading 1"/>
    <w:basedOn w:val="a"/>
    <w:next w:val="a0"/>
    <w:link w:val="10"/>
    <w:uiPriority w:val="99"/>
    <w:qFormat/>
    <w:pPr>
      <w:keepNext/>
      <w:spacing w:before="120" w:after="240"/>
      <w:jc w:val="center"/>
      <w:outlineLvl w:val="0"/>
    </w:pPr>
    <w:rPr>
      <w:rFonts w:ascii="Arial" w:hAnsi="Arial"/>
      <w:b/>
      <w:bCs/>
      <w:color w:val="800000"/>
      <w:kern w:val="28"/>
      <w:sz w:val="32"/>
      <w:szCs w:val="36"/>
    </w:rPr>
  </w:style>
  <w:style w:type="character" w:default="1" w:styleId="a1">
    <w:name w:val="Default Paragraph Font"/>
    <w:uiPriority w:val="1"/>
    <w:unhideWhenUsed/>
    <w:rsid w:val="00244C9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44C91"/>
  </w:style>
  <w:style w:type="character" w:customStyle="1" w:styleId="10">
    <w:name w:val="כותרת 1 תו"/>
    <w:basedOn w:val="a1"/>
    <w:link w:val="1"/>
    <w:uiPriority w:val="9"/>
    <w:rPr>
      <w:rFonts w:asciiTheme="majorHAnsi" w:eastAsiaTheme="majorEastAsia" w:hAnsiTheme="majorHAnsi" w:cstheme="majorBidi"/>
      <w:b/>
      <w:bCs/>
      <w:kern w:val="32"/>
      <w:sz w:val="32"/>
      <w:szCs w:val="32"/>
    </w:rPr>
  </w:style>
  <w:style w:type="paragraph" w:customStyle="1" w:styleId="a0">
    <w:name w:val="#איזכור"/>
    <w:uiPriority w:val="99"/>
    <w:pPr>
      <w:tabs>
        <w:tab w:val="left" w:pos="2886"/>
        <w:tab w:val="left" w:pos="3918"/>
        <w:tab w:val="left" w:pos="5477"/>
      </w:tabs>
      <w:autoSpaceDE w:val="0"/>
      <w:autoSpaceDN w:val="0"/>
      <w:bidi/>
      <w:spacing w:after="0" w:line="180" w:lineRule="exact"/>
      <w:ind w:left="284" w:right="2177"/>
      <w:jc w:val="both"/>
    </w:pPr>
    <w:rPr>
      <w:rFonts w:ascii="Times New Roman" w:hAnsi="Times New Roman" w:cs="David"/>
      <w:color w:val="008000"/>
      <w:sz w:val="14"/>
      <w:szCs w:val="16"/>
    </w:rPr>
  </w:style>
  <w:style w:type="paragraph" w:customStyle="1" w:styleId="11">
    <w:name w:val="#איזכור1"/>
    <w:basedOn w:val="a0"/>
    <w:next w:val="a"/>
    <w:uiPriority w:val="99"/>
    <w:pPr>
      <w:spacing w:line="220" w:lineRule="exact"/>
      <w:ind w:left="0" w:right="0"/>
      <w:jc w:val="center"/>
    </w:pPr>
    <w:rPr>
      <w:color w:val="auto"/>
    </w:rPr>
  </w:style>
  <w:style w:type="paragraph" w:customStyle="1" w:styleId="a4">
    <w:name w:val="#הגדרות"/>
    <w:uiPriority w:val="99"/>
    <w:pPr>
      <w:autoSpaceDE w:val="0"/>
      <w:autoSpaceDN w:val="0"/>
      <w:bidi/>
      <w:spacing w:after="0" w:line="240" w:lineRule="atLeast"/>
      <w:jc w:val="both"/>
    </w:pPr>
    <w:rPr>
      <w:rFonts w:ascii="Times New Roman" w:hAnsi="Times New Roman" w:cs="David"/>
      <w:sz w:val="16"/>
      <w:szCs w:val="20"/>
    </w:rPr>
  </w:style>
  <w:style w:type="paragraph" w:customStyle="1" w:styleId="a5">
    <w:name w:val="#המשךעמ"/>
    <w:basedOn w:val="1"/>
    <w:uiPriority w:val="99"/>
    <w:pPr>
      <w:spacing w:before="5280" w:after="0"/>
      <w:outlineLvl w:val="9"/>
    </w:pPr>
    <w:rPr>
      <w:rFonts w:ascii="Times New Roman" w:hAnsi="Times New Roman"/>
      <w:sz w:val="24"/>
      <w:szCs w:val="26"/>
    </w:rPr>
  </w:style>
  <w:style w:type="paragraph" w:customStyle="1" w:styleId="12">
    <w:name w:val="#רמה1"/>
    <w:uiPriority w:val="99"/>
    <w:pPr>
      <w:tabs>
        <w:tab w:val="left" w:pos="998"/>
      </w:tabs>
      <w:autoSpaceDE w:val="0"/>
      <w:autoSpaceDN w:val="0"/>
      <w:bidi/>
      <w:spacing w:after="0" w:line="240" w:lineRule="atLeast"/>
      <w:ind w:firstLine="612"/>
      <w:jc w:val="both"/>
    </w:pPr>
    <w:rPr>
      <w:rFonts w:ascii="Times New Roman" w:hAnsi="Times New Roman" w:cs="David"/>
      <w:sz w:val="16"/>
      <w:szCs w:val="20"/>
    </w:rPr>
  </w:style>
  <w:style w:type="paragraph" w:customStyle="1" w:styleId="a6">
    <w:name w:val="#הסמכה"/>
    <w:basedOn w:val="12"/>
    <w:next w:val="a"/>
    <w:uiPriority w:val="99"/>
    <w:pPr>
      <w:spacing w:before="240"/>
    </w:pPr>
  </w:style>
  <w:style w:type="paragraph" w:customStyle="1" w:styleId="a7">
    <w:name w:val="#הערתשוליים"/>
    <w:uiPriority w:val="99"/>
    <w:pPr>
      <w:tabs>
        <w:tab w:val="left" w:pos="329"/>
        <w:tab w:val="left" w:pos="1185"/>
      </w:tabs>
      <w:autoSpaceDE w:val="0"/>
      <w:autoSpaceDN w:val="0"/>
      <w:bidi/>
      <w:spacing w:before="120" w:after="0" w:line="200" w:lineRule="exact"/>
      <w:ind w:right="329" w:hanging="329"/>
      <w:jc w:val="both"/>
    </w:pPr>
    <w:rPr>
      <w:rFonts w:ascii="Times New Roman" w:hAnsi="Times New Roman" w:cs="David"/>
      <w:sz w:val="18"/>
      <w:szCs w:val="20"/>
      <w:vertAlign w:val="superscript"/>
    </w:rPr>
  </w:style>
  <w:style w:type="paragraph" w:customStyle="1" w:styleId="a8">
    <w:name w:val="#חלק"/>
    <w:next w:val="a"/>
    <w:uiPriority w:val="99"/>
    <w:pPr>
      <w:autoSpaceDE w:val="0"/>
      <w:autoSpaceDN w:val="0"/>
      <w:bidi/>
      <w:spacing w:before="240" w:after="0" w:line="240" w:lineRule="auto"/>
      <w:jc w:val="center"/>
    </w:pPr>
    <w:rPr>
      <w:rFonts w:ascii="Times New Roman" w:hAnsi="Times New Roman" w:cs="Narkisim"/>
      <w:b/>
      <w:bCs/>
      <w:spacing w:val="12"/>
      <w:sz w:val="28"/>
      <w:szCs w:val="32"/>
    </w:rPr>
  </w:style>
  <w:style w:type="paragraph" w:customStyle="1" w:styleId="a9">
    <w:name w:val="#תאריך"/>
    <w:basedOn w:val="a6"/>
    <w:next w:val="a"/>
    <w:uiPriority w:val="99"/>
    <w:pPr>
      <w:tabs>
        <w:tab w:val="left" w:pos="1320"/>
      </w:tabs>
      <w:spacing w:before="360"/>
      <w:ind w:firstLine="0"/>
    </w:pPr>
  </w:style>
  <w:style w:type="paragraph" w:customStyle="1" w:styleId="aa">
    <w:name w:val="#חתימה"/>
    <w:basedOn w:val="a9"/>
    <w:uiPriority w:val="99"/>
    <w:pPr>
      <w:tabs>
        <w:tab w:val="left" w:pos="5573"/>
      </w:tabs>
      <w:spacing w:line="220" w:lineRule="exact"/>
      <w:jc w:val="left"/>
    </w:pPr>
  </w:style>
  <w:style w:type="paragraph" w:customStyle="1" w:styleId="ab">
    <w:name w:val="#חתימת השר"/>
    <w:uiPriority w:val="99"/>
    <w:pPr>
      <w:keepNext/>
      <w:tabs>
        <w:tab w:val="left" w:pos="651"/>
        <w:tab w:val="left" w:pos="1502"/>
        <w:tab w:val="left" w:pos="2352"/>
        <w:tab w:val="left" w:pos="3770"/>
      </w:tabs>
      <w:autoSpaceDE w:val="0"/>
      <w:autoSpaceDN w:val="0"/>
      <w:bidi/>
      <w:spacing w:before="60" w:after="0" w:line="240" w:lineRule="auto"/>
    </w:pPr>
    <w:rPr>
      <w:rFonts w:ascii="Times New Roman" w:hAnsi="Times New Roman" w:cs="David"/>
      <w:b/>
      <w:bCs/>
      <w:color w:val="800000"/>
      <w:sz w:val="16"/>
      <w:szCs w:val="20"/>
    </w:rPr>
  </w:style>
  <w:style w:type="paragraph" w:customStyle="1" w:styleId="ac">
    <w:name w:val="#חתימת ראש הרשות"/>
    <w:basedOn w:val="aa"/>
    <w:uiPriority w:val="99"/>
    <w:pPr>
      <w:keepNext/>
      <w:tabs>
        <w:tab w:val="clear" w:pos="5573"/>
        <w:tab w:val="left" w:pos="6321"/>
      </w:tabs>
      <w:spacing w:before="60"/>
      <w:ind w:right="5052"/>
      <w:jc w:val="center"/>
    </w:pPr>
    <w:rPr>
      <w:b/>
      <w:bCs/>
      <w:color w:val="800000"/>
    </w:rPr>
  </w:style>
  <w:style w:type="paragraph" w:customStyle="1" w:styleId="ad">
    <w:name w:val="#טבלאות"/>
    <w:uiPriority w:val="99"/>
    <w:pPr>
      <w:tabs>
        <w:tab w:val="center" w:pos="794"/>
        <w:tab w:val="center" w:pos="1360"/>
        <w:tab w:val="center" w:pos="2070"/>
        <w:tab w:val="center" w:pos="2920"/>
        <w:tab w:val="center" w:pos="4478"/>
        <w:tab w:val="center" w:pos="7313"/>
      </w:tabs>
      <w:autoSpaceDE w:val="0"/>
      <w:autoSpaceDN w:val="0"/>
      <w:bidi/>
      <w:spacing w:after="0" w:line="240" w:lineRule="auto"/>
      <w:jc w:val="both"/>
    </w:pPr>
    <w:rPr>
      <w:rFonts w:ascii="Times New Roman" w:hAnsi="Times New Roman" w:cs="David"/>
      <w:color w:val="FF0000"/>
      <w:sz w:val="18"/>
      <w:szCs w:val="20"/>
    </w:rPr>
  </w:style>
  <w:style w:type="paragraph" w:customStyle="1" w:styleId="-">
    <w:name w:val="#טבלאות-כותרת"/>
    <w:next w:val="ad"/>
    <w:uiPriority w:val="99"/>
    <w:pPr>
      <w:tabs>
        <w:tab w:val="center" w:pos="509"/>
        <w:tab w:val="center" w:pos="1360"/>
        <w:tab w:val="center" w:pos="2069"/>
        <w:tab w:val="center" w:pos="2919"/>
        <w:tab w:val="center" w:pos="3628"/>
        <w:tab w:val="center" w:pos="4620"/>
      </w:tabs>
      <w:autoSpaceDE w:val="0"/>
      <w:autoSpaceDN w:val="0"/>
      <w:bidi/>
      <w:spacing w:after="0" w:line="240" w:lineRule="auto"/>
      <w:jc w:val="both"/>
    </w:pPr>
    <w:rPr>
      <w:rFonts w:ascii="Times New Roman" w:hAnsi="Times New Roman" w:cs="David"/>
      <w:sz w:val="18"/>
      <w:szCs w:val="20"/>
      <w:u w:val="words"/>
    </w:rPr>
  </w:style>
  <w:style w:type="paragraph" w:customStyle="1" w:styleId="ae">
    <w:name w:val="#טבלת סכומים טור שמאלי"/>
    <w:uiPriority w:val="99"/>
    <w:pPr>
      <w:autoSpaceDE w:val="0"/>
      <w:autoSpaceDN w:val="0"/>
      <w:bidi/>
      <w:spacing w:after="0" w:line="240" w:lineRule="auto"/>
      <w:jc w:val="right"/>
    </w:pPr>
    <w:rPr>
      <w:rFonts w:ascii="Times New Roman" w:hAnsi="Times New Roman" w:cs="Miriam"/>
      <w:sz w:val="18"/>
      <w:szCs w:val="20"/>
    </w:rPr>
  </w:style>
  <w:style w:type="paragraph" w:customStyle="1" w:styleId="af">
    <w:name w:val="#כותרת טבלת סכומים"/>
    <w:next w:val="ae"/>
    <w:uiPriority w:val="99"/>
    <w:pPr>
      <w:tabs>
        <w:tab w:val="right" w:pos="8306"/>
      </w:tabs>
      <w:autoSpaceDE w:val="0"/>
      <w:autoSpaceDN w:val="0"/>
      <w:bidi/>
      <w:spacing w:before="240" w:after="120" w:line="240" w:lineRule="auto"/>
    </w:pPr>
    <w:rPr>
      <w:rFonts w:ascii="Times New Roman" w:hAnsi="Times New Roman" w:cs="Miriam"/>
      <w:sz w:val="18"/>
      <w:szCs w:val="20"/>
      <w:u w:val="words"/>
    </w:rPr>
  </w:style>
  <w:style w:type="paragraph" w:customStyle="1" w:styleId="af0">
    <w:name w:val="#כותרתסעיף"/>
    <w:next w:val="12"/>
    <w:uiPriority w:val="99"/>
    <w:pPr>
      <w:tabs>
        <w:tab w:val="left" w:pos="600"/>
      </w:tabs>
      <w:autoSpaceDE w:val="0"/>
      <w:autoSpaceDN w:val="0"/>
      <w:bidi/>
      <w:spacing w:before="230" w:after="0" w:line="240" w:lineRule="atLeast"/>
      <w:ind w:right="618" w:hanging="618"/>
      <w:jc w:val="both"/>
    </w:pPr>
    <w:rPr>
      <w:rFonts w:ascii="Times New Roman" w:hAnsi="Times New Roman" w:cs="David"/>
      <w:b/>
      <w:bCs/>
      <w:color w:val="000080"/>
      <w:spacing w:val="4"/>
      <w:sz w:val="18"/>
      <w:szCs w:val="21"/>
    </w:rPr>
  </w:style>
  <w:style w:type="paragraph" w:customStyle="1" w:styleId="af1">
    <w:name w:val="#מספר סעיף"/>
    <w:next w:val="12"/>
    <w:uiPriority w:val="99"/>
    <w:pPr>
      <w:tabs>
        <w:tab w:val="right" w:pos="624"/>
        <w:tab w:val="right" w:pos="651"/>
      </w:tabs>
      <w:autoSpaceDE w:val="0"/>
      <w:autoSpaceDN w:val="0"/>
      <w:bidi/>
      <w:spacing w:after="0" w:line="240" w:lineRule="atLeast"/>
      <w:jc w:val="both"/>
    </w:pPr>
    <w:rPr>
      <w:rFonts w:ascii="Times New Roman" w:hAnsi="Times New Roman" w:cs="David"/>
      <w:sz w:val="16"/>
      <w:szCs w:val="20"/>
    </w:rPr>
  </w:style>
  <w:style w:type="paragraph" w:customStyle="1" w:styleId="-0">
    <w:name w:val="#-סימן"/>
    <w:next w:val="af0"/>
    <w:uiPriority w:val="99"/>
    <w:pPr>
      <w:autoSpaceDE w:val="0"/>
      <w:autoSpaceDN w:val="0"/>
      <w:bidi/>
      <w:spacing w:before="160" w:after="0" w:line="240" w:lineRule="atLeast"/>
      <w:jc w:val="center"/>
    </w:pPr>
    <w:rPr>
      <w:rFonts w:ascii="Times New Roman" w:hAnsi="Times New Roman" w:cs="David"/>
      <w:color w:val="800000"/>
      <w:sz w:val="24"/>
      <w:szCs w:val="27"/>
    </w:rPr>
  </w:style>
  <w:style w:type="paragraph" w:customStyle="1" w:styleId="13">
    <w:name w:val="#סימן1"/>
    <w:basedOn w:val="-0"/>
    <w:next w:val="a4"/>
    <w:uiPriority w:val="99"/>
    <w:pPr>
      <w:spacing w:before="0"/>
    </w:pPr>
    <w:rPr>
      <w:color w:val="auto"/>
      <w:sz w:val="18"/>
      <w:szCs w:val="21"/>
    </w:rPr>
  </w:style>
  <w:style w:type="character" w:customStyle="1" w:styleId="af2">
    <w:name w:val="#עילי"/>
    <w:basedOn w:val="a1"/>
    <w:uiPriority w:val="99"/>
    <w:rPr>
      <w:rFonts w:ascii="Times New Roman" w:hAnsi="Times New Roman" w:cs="IW_David"/>
      <w:color w:val="auto"/>
      <w:position w:val="6"/>
      <w:sz w:val="12"/>
      <w:szCs w:val="12"/>
      <w:lang w:bidi="he-IL"/>
    </w:rPr>
  </w:style>
  <w:style w:type="paragraph" w:customStyle="1" w:styleId="-1">
    <w:name w:val="#-פרק"/>
    <w:next w:val="-0"/>
    <w:uiPriority w:val="99"/>
    <w:pPr>
      <w:autoSpaceDE w:val="0"/>
      <w:autoSpaceDN w:val="0"/>
      <w:bidi/>
      <w:spacing w:before="260" w:after="60" w:line="240" w:lineRule="atLeast"/>
      <w:jc w:val="center"/>
    </w:pPr>
    <w:rPr>
      <w:rFonts w:ascii="Times New Roman" w:hAnsi="Times New Roman" w:cs="David"/>
      <w:b/>
      <w:bCs/>
      <w:color w:val="000080"/>
      <w:sz w:val="24"/>
      <w:szCs w:val="28"/>
    </w:rPr>
  </w:style>
  <w:style w:type="paragraph" w:customStyle="1" w:styleId="1-">
    <w:name w:val="#רמה1-א"/>
    <w:basedOn w:val="12"/>
    <w:uiPriority w:val="99"/>
    <w:pPr>
      <w:ind w:right="1009" w:hanging="397"/>
    </w:pPr>
  </w:style>
  <w:style w:type="paragraph" w:customStyle="1" w:styleId="2">
    <w:name w:val="#רמה2"/>
    <w:uiPriority w:val="99"/>
    <w:pPr>
      <w:tabs>
        <w:tab w:val="left" w:pos="1418"/>
      </w:tabs>
      <w:autoSpaceDE w:val="0"/>
      <w:autoSpaceDN w:val="0"/>
      <w:bidi/>
      <w:spacing w:after="0" w:line="240" w:lineRule="atLeast"/>
      <w:ind w:right="998"/>
      <w:jc w:val="both"/>
    </w:pPr>
    <w:rPr>
      <w:rFonts w:ascii="Times New Roman" w:hAnsi="Times New Roman" w:cs="David"/>
      <w:sz w:val="16"/>
      <w:szCs w:val="20"/>
    </w:rPr>
  </w:style>
  <w:style w:type="paragraph" w:customStyle="1" w:styleId="3">
    <w:name w:val="#רמה3"/>
    <w:uiPriority w:val="99"/>
    <w:pPr>
      <w:tabs>
        <w:tab w:val="left" w:pos="1871"/>
      </w:tabs>
      <w:autoSpaceDE w:val="0"/>
      <w:autoSpaceDN w:val="0"/>
      <w:bidi/>
      <w:spacing w:after="0" w:line="240" w:lineRule="atLeast"/>
      <w:ind w:right="1418"/>
      <w:jc w:val="both"/>
    </w:pPr>
    <w:rPr>
      <w:rFonts w:ascii="Times New Roman" w:hAnsi="Times New Roman" w:cs="David"/>
      <w:sz w:val="16"/>
      <w:szCs w:val="20"/>
    </w:rPr>
  </w:style>
  <w:style w:type="paragraph" w:customStyle="1" w:styleId="2-">
    <w:name w:val="#רמה2-א"/>
    <w:basedOn w:val="3"/>
    <w:uiPriority w:val="99"/>
    <w:pPr>
      <w:tabs>
        <w:tab w:val="left" w:pos="1418"/>
      </w:tabs>
      <w:ind w:right="1423" w:hanging="425"/>
    </w:pPr>
  </w:style>
  <w:style w:type="paragraph" w:customStyle="1" w:styleId="3-">
    <w:name w:val="#רמה3-א"/>
    <w:basedOn w:val="3"/>
    <w:uiPriority w:val="99"/>
    <w:pPr>
      <w:tabs>
        <w:tab w:val="left" w:pos="2296"/>
      </w:tabs>
      <w:ind w:right="1872" w:hanging="454"/>
    </w:pPr>
    <w:rPr>
      <w:b/>
      <w:bCs/>
    </w:rPr>
  </w:style>
  <w:style w:type="paragraph" w:customStyle="1" w:styleId="4">
    <w:name w:val="#רמה4"/>
    <w:uiPriority w:val="99"/>
    <w:pPr>
      <w:tabs>
        <w:tab w:val="left" w:pos="2296"/>
      </w:tabs>
      <w:autoSpaceDE w:val="0"/>
      <w:autoSpaceDN w:val="0"/>
      <w:bidi/>
      <w:spacing w:after="0" w:line="240" w:lineRule="atLeast"/>
      <w:ind w:right="1871"/>
      <w:jc w:val="both"/>
    </w:pPr>
    <w:rPr>
      <w:rFonts w:ascii="Times New Roman" w:hAnsi="Times New Roman" w:cs="David"/>
      <w:sz w:val="16"/>
      <w:szCs w:val="20"/>
    </w:rPr>
  </w:style>
  <w:style w:type="paragraph" w:customStyle="1" w:styleId="4-">
    <w:name w:val="#רמה4-א"/>
    <w:basedOn w:val="4"/>
    <w:uiPriority w:val="99"/>
    <w:pPr>
      <w:tabs>
        <w:tab w:val="left" w:pos="2835"/>
      </w:tabs>
      <w:ind w:right="2325" w:hanging="454"/>
    </w:pPr>
  </w:style>
  <w:style w:type="paragraph" w:customStyle="1" w:styleId="5">
    <w:name w:val="#רמה5"/>
    <w:basedOn w:val="3"/>
    <w:uiPriority w:val="99"/>
    <w:pPr>
      <w:tabs>
        <w:tab w:val="clear" w:pos="1871"/>
        <w:tab w:val="left" w:pos="2552"/>
      </w:tabs>
      <w:ind w:right="2296"/>
    </w:pPr>
  </w:style>
  <w:style w:type="paragraph" w:customStyle="1" w:styleId="6">
    <w:name w:val="#רמה6"/>
    <w:basedOn w:val="2"/>
    <w:uiPriority w:val="99"/>
    <w:pPr>
      <w:tabs>
        <w:tab w:val="clear" w:pos="1418"/>
        <w:tab w:val="left" w:pos="3005"/>
      </w:tabs>
      <w:ind w:right="2552"/>
    </w:pPr>
  </w:style>
  <w:style w:type="paragraph" w:customStyle="1" w:styleId="14">
    <w:name w:val="#תוכןחוק1"/>
    <w:basedOn w:val="a4"/>
    <w:uiPriority w:val="99"/>
    <w:pPr>
      <w:tabs>
        <w:tab w:val="left" w:pos="6974"/>
      </w:tabs>
      <w:spacing w:after="20"/>
    </w:pPr>
    <w:rPr>
      <w:b/>
      <w:bCs/>
      <w:szCs w:val="24"/>
    </w:rPr>
  </w:style>
  <w:style w:type="paragraph" w:customStyle="1" w:styleId="20">
    <w:name w:val="#תוכןחוק2"/>
    <w:basedOn w:val="a4"/>
    <w:uiPriority w:val="99"/>
    <w:pPr>
      <w:tabs>
        <w:tab w:val="left" w:pos="6974"/>
      </w:tabs>
      <w:spacing w:after="160"/>
    </w:pPr>
    <w:rPr>
      <w:b/>
      <w:bCs/>
      <w:szCs w:val="24"/>
    </w:rPr>
  </w:style>
  <w:style w:type="paragraph" w:customStyle="1" w:styleId="af3">
    <w:name w:val="#תוכןסימ"/>
    <w:basedOn w:val="a4"/>
    <w:uiPriority w:val="99"/>
    <w:pPr>
      <w:tabs>
        <w:tab w:val="left" w:leader="dot" w:pos="6288"/>
        <w:tab w:val="left" w:pos="6429"/>
      </w:tabs>
      <w:ind w:right="885"/>
    </w:pPr>
  </w:style>
  <w:style w:type="paragraph" w:customStyle="1" w:styleId="af4">
    <w:name w:val="#תוכןפרק"/>
    <w:basedOn w:val="a4"/>
    <w:uiPriority w:val="99"/>
    <w:pPr>
      <w:tabs>
        <w:tab w:val="left" w:pos="901"/>
        <w:tab w:val="left" w:pos="6430"/>
      </w:tabs>
      <w:spacing w:before="80"/>
    </w:pPr>
    <w:rPr>
      <w:b/>
      <w:bCs/>
      <w:szCs w:val="24"/>
    </w:rPr>
  </w:style>
  <w:style w:type="paragraph" w:customStyle="1" w:styleId="af5">
    <w:name w:val="#תוכןתוספת"/>
    <w:uiPriority w:val="99"/>
    <w:pPr>
      <w:tabs>
        <w:tab w:val="left" w:pos="618"/>
        <w:tab w:val="left" w:pos="1428"/>
      </w:tabs>
      <w:autoSpaceDE w:val="0"/>
      <w:autoSpaceDN w:val="0"/>
      <w:bidi/>
      <w:spacing w:after="0" w:line="230" w:lineRule="exact"/>
      <w:ind w:right="618" w:hanging="618"/>
    </w:pPr>
    <w:rPr>
      <w:rFonts w:ascii="Arial" w:hAnsi="Arial" w:cs="David"/>
      <w:sz w:val="20"/>
      <w:szCs w:val="21"/>
    </w:rPr>
  </w:style>
  <w:style w:type="paragraph" w:customStyle="1" w:styleId="15">
    <w:name w:val="#תוכןתקנ1"/>
    <w:basedOn w:val="a4"/>
    <w:uiPriority w:val="99"/>
    <w:pPr>
      <w:tabs>
        <w:tab w:val="left" w:leader="dot" w:pos="6747"/>
        <w:tab w:val="left" w:pos="6974"/>
      </w:tabs>
      <w:spacing w:after="20"/>
    </w:pPr>
  </w:style>
  <w:style w:type="paragraph" w:customStyle="1" w:styleId="21">
    <w:name w:val="#תוכןתקנ2"/>
    <w:basedOn w:val="a4"/>
    <w:uiPriority w:val="99"/>
    <w:pPr>
      <w:tabs>
        <w:tab w:val="left" w:leader="dot" w:pos="6747"/>
        <w:tab w:val="left" w:pos="6974"/>
      </w:tabs>
      <w:spacing w:after="160"/>
    </w:pPr>
  </w:style>
  <w:style w:type="character" w:customStyle="1" w:styleId="af6">
    <w:name w:val="#תיקון"/>
    <w:uiPriority w:val="99"/>
    <w:rPr>
      <w:color w:val="auto"/>
      <w:sz w:val="14"/>
    </w:rPr>
  </w:style>
  <w:style w:type="paragraph" w:customStyle="1" w:styleId="af7">
    <w:name w:val="#תיקונים"/>
    <w:uiPriority w:val="99"/>
    <w:pPr>
      <w:autoSpaceDE w:val="0"/>
      <w:autoSpaceDN w:val="0"/>
      <w:bidi/>
      <w:spacing w:before="230" w:after="0" w:line="240" w:lineRule="atLeast"/>
    </w:pPr>
    <w:rPr>
      <w:rFonts w:ascii="Times New Roman" w:hAnsi="Times New Roman" w:cs="David"/>
      <w:color w:val="000080"/>
      <w:sz w:val="14"/>
      <w:szCs w:val="16"/>
    </w:rPr>
  </w:style>
  <w:style w:type="paragraph" w:customStyle="1" w:styleId="af8">
    <w:name w:val="#תיקוןעקיף"/>
    <w:basedOn w:val="af0"/>
    <w:uiPriority w:val="99"/>
    <w:rPr>
      <w:rFonts w:ascii="David" w:hAnsi="David"/>
      <w:b w:val="0"/>
      <w:bCs w:val="0"/>
      <w:spacing w:val="0"/>
    </w:rPr>
  </w:style>
  <w:style w:type="paragraph" w:styleId="af9">
    <w:name w:val="footer"/>
    <w:basedOn w:val="a"/>
    <w:link w:val="afa"/>
    <w:uiPriority w:val="99"/>
    <w:pPr>
      <w:tabs>
        <w:tab w:val="left" w:pos="0"/>
        <w:tab w:val="center" w:pos="4201"/>
        <w:tab w:val="right" w:pos="8312"/>
      </w:tabs>
      <w:spacing w:line="230" w:lineRule="exact"/>
      <w:jc w:val="both"/>
    </w:pPr>
    <w:rPr>
      <w:b/>
      <w:bCs/>
    </w:rPr>
  </w:style>
  <w:style w:type="character" w:customStyle="1" w:styleId="afa">
    <w:name w:val="כותרת תחתונה תו"/>
    <w:basedOn w:val="a1"/>
    <w:link w:val="af9"/>
    <w:uiPriority w:val="99"/>
    <w:semiHidden/>
    <w:rPr>
      <w:rFonts w:ascii="Times New Roman" w:hAnsi="Times New Roman" w:cs="David"/>
      <w:szCs w:val="24"/>
    </w:rPr>
  </w:style>
  <w:style w:type="paragraph" w:styleId="afb">
    <w:name w:val="header"/>
    <w:basedOn w:val="a"/>
    <w:link w:val="afc"/>
    <w:uiPriority w:val="99"/>
    <w:pPr>
      <w:tabs>
        <w:tab w:val="left" w:pos="0"/>
        <w:tab w:val="right" w:pos="8312"/>
      </w:tabs>
      <w:spacing w:line="300" w:lineRule="atLeast"/>
      <w:jc w:val="both"/>
    </w:pPr>
    <w:rPr>
      <w:u w:val="single"/>
    </w:rPr>
  </w:style>
  <w:style w:type="character" w:customStyle="1" w:styleId="afc">
    <w:name w:val="כותרת עליונה תו"/>
    <w:basedOn w:val="a1"/>
    <w:link w:val="afb"/>
    <w:uiPriority w:val="99"/>
    <w:semiHidden/>
    <w:rPr>
      <w:rFonts w:ascii="Times New Roman" w:hAnsi="Times New Roman" w:cs="David"/>
      <w:szCs w:val="24"/>
    </w:rPr>
  </w:style>
  <w:style w:type="character" w:customStyle="1" w:styleId="HebrewChar">
    <w:name w:val="Hebrew_Char"/>
    <w:uiPriority w:val="99"/>
  </w:style>
  <w:style w:type="character" w:customStyle="1" w:styleId="LatinChar">
    <w:name w:val="Latin_Char"/>
    <w:uiPriority w:val="99"/>
    <w:rPr>
      <w:rFonts w:ascii="Times New Roman" w:hAnsi="Times New Roman"/>
      <w:lang w:val="en-US"/>
    </w:rPr>
  </w:style>
  <w:style w:type="paragraph" w:customStyle="1" w:styleId="NormalPar">
    <w:name w:val="NormalPar"/>
    <w:uiPriority w:val="99"/>
    <w:pPr>
      <w:autoSpaceDE w:val="0"/>
      <w:autoSpaceDN w:val="0"/>
      <w:bidi/>
      <w:spacing w:after="0" w:line="240" w:lineRule="auto"/>
    </w:pPr>
    <w:rPr>
      <w:rFonts w:ascii="Times New Roman" w:hAnsi="Times New Roman" w:cs="David"/>
      <w:noProof/>
      <w:sz w:val="24"/>
      <w:szCs w:val="24"/>
    </w:rPr>
  </w:style>
  <w:style w:type="character" w:styleId="afd">
    <w:name w:val="page number"/>
    <w:basedOn w:val="a1"/>
    <w:uiPriority w:val="99"/>
    <w:rPr>
      <w:rFonts w:cs="David"/>
      <w:bCs/>
      <w:szCs w:val="28"/>
      <w:lang w:bidi="he-IL"/>
    </w:rPr>
  </w:style>
  <w:style w:type="paragraph" w:customStyle="1" w:styleId="1--1">
    <w:name w:val="#רמה1-א-1"/>
    <w:next w:val="2"/>
    <w:uiPriority w:val="99"/>
    <w:pPr>
      <w:tabs>
        <w:tab w:val="left" w:pos="612"/>
        <w:tab w:val="left" w:pos="998"/>
      </w:tabs>
      <w:autoSpaceDE w:val="0"/>
      <w:autoSpaceDN w:val="0"/>
      <w:bidi/>
      <w:spacing w:after="0" w:line="240" w:lineRule="atLeast"/>
      <w:ind w:right="998" w:hanging="998"/>
      <w:jc w:val="both"/>
    </w:pPr>
    <w:rPr>
      <w:rFonts w:ascii="Times New Roman" w:hAnsi="Times New Roman" w:cs="David"/>
      <w:sz w:val="16"/>
      <w:szCs w:val="20"/>
    </w:rPr>
  </w:style>
  <w:style w:type="paragraph" w:customStyle="1" w:styleId="2--1">
    <w:name w:val="#רמה2-א-1"/>
    <w:next w:val="3"/>
    <w:uiPriority w:val="99"/>
    <w:pPr>
      <w:tabs>
        <w:tab w:val="left" w:pos="1418"/>
        <w:tab w:val="left" w:pos="1792"/>
      </w:tabs>
      <w:autoSpaceDE w:val="0"/>
      <w:autoSpaceDN w:val="0"/>
      <w:bidi/>
      <w:spacing w:after="0" w:line="240" w:lineRule="atLeast"/>
      <w:ind w:right="1418" w:hanging="420"/>
      <w:jc w:val="both"/>
    </w:pPr>
    <w:rPr>
      <w:rFonts w:ascii="Times New Roman" w:hAnsi="Times New Roman" w:cs="David"/>
      <w:sz w:val="16"/>
      <w:szCs w:val="20"/>
    </w:rPr>
  </w:style>
  <w:style w:type="character" w:styleId="Hyperlink">
    <w:name w:val="Hyperlink"/>
    <w:basedOn w:val="a1"/>
    <w:uiPriority w:val="99"/>
    <w:rPr>
      <w:rFonts w:cs="David"/>
      <w:color w:val="0000FF"/>
      <w:u w:val="none"/>
      <w:lang w:bidi="he-IL"/>
    </w:rPr>
  </w:style>
  <w:style w:type="character" w:styleId="FollowedHyperlink">
    <w:name w:val="FollowedHyperlink"/>
    <w:basedOn w:val="a1"/>
    <w:uiPriority w:val="99"/>
    <w:rPr>
      <w:rFonts w:cs="David"/>
      <w:color w:val="800080"/>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chshavot.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1853</Words>
  <Characters>9267</Characters>
  <Application>Microsoft Office Word</Application>
  <DocSecurity>0</DocSecurity>
  <Lines>77</Lines>
  <Paragraphs>22</Paragraphs>
  <ScaleCrop>false</ScaleCrop>
  <Company>משפחת דלומי</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חוק עזר לאילת (סלילת רחובות), התשמ"ה1985-</dc:title>
  <dc:subject/>
  <dc:creator>new1</dc:creator>
  <cp:keywords/>
  <dc:description/>
  <cp:lastModifiedBy>חנן זולדן</cp:lastModifiedBy>
  <cp:revision>2</cp:revision>
  <cp:lastPrinted>2002-12-16T21:15:00Z</cp:lastPrinted>
  <dcterms:created xsi:type="dcterms:W3CDTF">2020-04-02T09:34:00Z</dcterms:created>
  <dcterms:modified xsi:type="dcterms:W3CDTF">2020-04-02T09:34:00Z</dcterms:modified>
</cp:coreProperties>
</file>